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B92599" w14:textId="1B9EDC43" w:rsidR="006C706A" w:rsidRPr="0090498B" w:rsidRDefault="006C706A" w:rsidP="006C706A">
      <w:pPr>
        <w:tabs>
          <w:tab w:val="right" w:pos="8931"/>
        </w:tabs>
        <w:spacing w:after="0"/>
        <w:ind w:rightChars="48" w:right="96"/>
        <w:rPr>
          <w:rFonts w:ascii="Arial" w:hAnsi="Arial"/>
          <w:b/>
          <w:noProof/>
          <w:sz w:val="24"/>
        </w:rPr>
      </w:pPr>
      <w:bookmarkStart w:id="0" w:name="OLE_LINK283"/>
      <w:r>
        <w:rPr>
          <w:rFonts w:ascii="Arial" w:hAnsi="Arial"/>
          <w:b/>
          <w:noProof/>
          <w:sz w:val="24"/>
        </w:rPr>
        <w:t>3GPP TSG</w:t>
      </w:r>
      <w:r w:rsidR="00111300">
        <w:rPr>
          <w:rFonts w:ascii="Arial" w:hAnsi="Arial"/>
          <w:b/>
          <w:noProof/>
          <w:sz w:val="24"/>
        </w:rPr>
        <w:t>-RAN WG2 Meeting #121</w:t>
      </w:r>
      <w:r w:rsidR="00CE44E4">
        <w:rPr>
          <w:rFonts w:ascii="Arial" w:hAnsi="Arial"/>
          <w:b/>
          <w:noProof/>
          <w:sz w:val="24"/>
        </w:rPr>
        <w:t>bis-e</w:t>
      </w:r>
      <w:r w:rsidR="00CE44E4">
        <w:rPr>
          <w:rFonts w:ascii="Arial" w:hAnsi="Arial"/>
          <w:b/>
          <w:noProof/>
          <w:sz w:val="24"/>
        </w:rPr>
        <w:tab/>
      </w:r>
      <w:r w:rsidR="007B4BC3">
        <w:rPr>
          <w:rFonts w:ascii="Arial" w:hAnsi="Arial"/>
          <w:b/>
          <w:noProof/>
          <w:sz w:val="24"/>
        </w:rPr>
        <w:t>R2-2303064</w:t>
      </w:r>
    </w:p>
    <w:bookmarkEnd w:id="0"/>
    <w:p w14:paraId="36E404DF" w14:textId="1F71DF5F" w:rsidR="006C706A" w:rsidRDefault="00CE44E4" w:rsidP="006C706A">
      <w:pPr>
        <w:tabs>
          <w:tab w:val="right" w:pos="8931"/>
        </w:tabs>
        <w:spacing w:after="0"/>
        <w:ind w:rightChars="48" w:right="96"/>
        <w:rPr>
          <w:rFonts w:ascii="Arial" w:hAnsi="Arial"/>
          <w:b/>
          <w:noProof/>
          <w:sz w:val="24"/>
        </w:rPr>
      </w:pPr>
      <w:r>
        <w:rPr>
          <w:rFonts w:ascii="Arial" w:hAnsi="Arial"/>
          <w:b/>
          <w:noProof/>
          <w:sz w:val="24"/>
        </w:rPr>
        <w:t>Online,</w:t>
      </w:r>
      <w:r w:rsidR="006C706A" w:rsidRPr="00AF5DE9">
        <w:rPr>
          <w:rFonts w:ascii="Arial" w:hAnsi="Arial"/>
          <w:b/>
          <w:noProof/>
          <w:sz w:val="24"/>
        </w:rPr>
        <w:t xml:space="preserve"> </w:t>
      </w:r>
      <w:r>
        <w:rPr>
          <w:rFonts w:ascii="Arial" w:hAnsi="Arial"/>
          <w:b/>
          <w:noProof/>
          <w:sz w:val="24"/>
        </w:rPr>
        <w:t>1</w:t>
      </w:r>
      <w:r w:rsidR="006C706A">
        <w:rPr>
          <w:rFonts w:ascii="Arial" w:hAnsi="Arial"/>
          <w:b/>
          <w:noProof/>
          <w:sz w:val="24"/>
        </w:rPr>
        <w:t>7</w:t>
      </w:r>
      <w:r w:rsidR="006C706A" w:rsidRPr="00CE44E4">
        <w:rPr>
          <w:rFonts w:ascii="Arial" w:hAnsi="Arial"/>
          <w:b/>
          <w:noProof/>
          <w:sz w:val="24"/>
          <w:vertAlign w:val="superscript"/>
        </w:rPr>
        <w:t>th</w:t>
      </w:r>
      <w:r>
        <w:rPr>
          <w:rFonts w:ascii="Arial" w:hAnsi="Arial"/>
          <w:b/>
          <w:noProof/>
          <w:sz w:val="24"/>
        </w:rPr>
        <w:t xml:space="preserve"> – 26</w:t>
      </w:r>
      <w:r>
        <w:rPr>
          <w:rFonts w:ascii="Arial" w:hAnsi="Arial" w:hint="eastAsia"/>
          <w:b/>
          <w:noProof/>
          <w:sz w:val="24"/>
          <w:vertAlign w:val="superscript"/>
          <w:lang w:eastAsia="ko-KR"/>
        </w:rPr>
        <w:t>th</w:t>
      </w:r>
      <w:r>
        <w:rPr>
          <w:rFonts w:ascii="Arial" w:hAnsi="Arial" w:hint="eastAsia"/>
          <w:b/>
          <w:noProof/>
          <w:sz w:val="24"/>
          <w:lang w:eastAsia="ko-KR"/>
        </w:rPr>
        <w:t xml:space="preserve"> </w:t>
      </w:r>
      <w:r w:rsidR="006C706A">
        <w:rPr>
          <w:rFonts w:ascii="Arial" w:hAnsi="Arial"/>
          <w:b/>
          <w:noProof/>
          <w:sz w:val="24"/>
        </w:rPr>
        <w:t xml:space="preserve"> </w:t>
      </w:r>
      <w:r>
        <w:rPr>
          <w:rFonts w:ascii="Arial" w:hAnsi="Arial"/>
          <w:b/>
          <w:noProof/>
          <w:sz w:val="24"/>
        </w:rPr>
        <w:t>April</w:t>
      </w:r>
      <w:r w:rsidR="006C706A">
        <w:rPr>
          <w:rFonts w:ascii="Arial" w:hAnsi="Arial"/>
          <w:b/>
          <w:noProof/>
          <w:sz w:val="24"/>
        </w:rPr>
        <w:t>, 2023</w:t>
      </w:r>
    </w:p>
    <w:p w14:paraId="734781BC" w14:textId="77777777" w:rsidR="00082509" w:rsidRDefault="00082509" w:rsidP="00B4542E">
      <w:pPr>
        <w:pStyle w:val="CRCoverPage"/>
        <w:ind w:left="1980" w:hanging="1980"/>
        <w:rPr>
          <w:rFonts w:cs="Arial"/>
          <w:b/>
          <w:bCs/>
          <w:sz w:val="24"/>
          <w:lang w:val="en-US"/>
        </w:rPr>
      </w:pPr>
    </w:p>
    <w:p w14:paraId="194900CF" w14:textId="65CC069D" w:rsidR="00B4542E" w:rsidRPr="004B33DE" w:rsidRDefault="00406D34" w:rsidP="00B4542E">
      <w:pPr>
        <w:pStyle w:val="CRCoverPage"/>
        <w:ind w:left="1980" w:hanging="1980"/>
        <w:rPr>
          <w:rFonts w:cs="Arial"/>
          <w:b/>
          <w:bCs/>
          <w:sz w:val="24"/>
        </w:rPr>
      </w:pPr>
      <w:r w:rsidRPr="00A54F26">
        <w:rPr>
          <w:rFonts w:cs="Arial"/>
          <w:b/>
          <w:bCs/>
          <w:sz w:val="24"/>
        </w:rPr>
        <w:t>Agenda item:</w:t>
      </w:r>
      <w:r w:rsidRPr="00A54F26">
        <w:rPr>
          <w:rFonts w:cs="Arial"/>
          <w:b/>
          <w:bCs/>
          <w:sz w:val="24"/>
        </w:rPr>
        <w:tab/>
      </w:r>
      <w:r w:rsidR="0091128E">
        <w:rPr>
          <w:rFonts w:cs="Arial"/>
          <w:b/>
          <w:bCs/>
          <w:sz w:val="24"/>
        </w:rPr>
        <w:t>7.20.3</w:t>
      </w:r>
    </w:p>
    <w:p w14:paraId="20B0D440" w14:textId="1EFE0663" w:rsidR="00B4542E" w:rsidRPr="004B33DE" w:rsidRDefault="00BC01DC" w:rsidP="00B4542E">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005242B7" w:rsidRPr="004B33DE">
        <w:rPr>
          <w:rFonts w:ascii="Arial" w:hAnsi="Arial" w:cs="Arial"/>
          <w:b/>
          <w:bCs/>
          <w:sz w:val="24"/>
        </w:rPr>
        <w:tab/>
      </w:r>
    </w:p>
    <w:p w14:paraId="3ACB66EE" w14:textId="67918D74" w:rsidR="00B4542E" w:rsidRPr="00CE44E4" w:rsidRDefault="00B4542E" w:rsidP="006C0F92">
      <w:pPr>
        <w:ind w:left="1985" w:hanging="1985"/>
        <w:rPr>
          <w:rFonts w:ascii="Arial" w:eastAsia="Yu Mincho" w:hAnsi="Arial" w:cs="Arial"/>
          <w:b/>
          <w:bCs/>
          <w:sz w:val="24"/>
        </w:rPr>
      </w:pPr>
      <w:r w:rsidRPr="004B33DE">
        <w:rPr>
          <w:rFonts w:ascii="Arial" w:hAnsi="Arial" w:cs="Arial"/>
          <w:b/>
          <w:bCs/>
          <w:sz w:val="24"/>
        </w:rPr>
        <w:t>Title:</w:t>
      </w:r>
      <w:r w:rsidRPr="004B33DE">
        <w:rPr>
          <w:rFonts w:ascii="Arial" w:hAnsi="Arial" w:cs="Arial"/>
          <w:b/>
          <w:bCs/>
          <w:sz w:val="24"/>
        </w:rPr>
        <w:tab/>
      </w:r>
      <w:r w:rsidR="00587FC2">
        <w:rPr>
          <w:rFonts w:ascii="Arial" w:hAnsi="Arial" w:cs="Arial"/>
          <w:b/>
          <w:bCs/>
          <w:sz w:val="24"/>
          <w:lang w:eastAsia="ko-KR"/>
        </w:rPr>
        <w:t>MAC I</w:t>
      </w:r>
      <w:r w:rsidR="0091128E">
        <w:rPr>
          <w:rFonts w:ascii="Arial" w:hAnsi="Arial" w:cs="Arial"/>
          <w:b/>
          <w:bCs/>
          <w:sz w:val="24"/>
          <w:lang w:eastAsia="ko-KR"/>
        </w:rPr>
        <w:t>mpacts on Enhancements of The Unified TCI state F</w:t>
      </w:r>
      <w:r w:rsidR="0091128E" w:rsidRPr="0091128E">
        <w:rPr>
          <w:rFonts w:ascii="Arial" w:hAnsi="Arial" w:cs="Arial"/>
          <w:b/>
          <w:bCs/>
          <w:sz w:val="24"/>
          <w:lang w:eastAsia="ko-KR"/>
        </w:rPr>
        <w:t>ramework</w:t>
      </w:r>
    </w:p>
    <w:p w14:paraId="28387D79" w14:textId="77777777"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 &amp; Decision</w:t>
      </w:r>
    </w:p>
    <w:p w14:paraId="1A32499A" w14:textId="77777777" w:rsidR="00B4542E" w:rsidRDefault="00B4542E" w:rsidP="001A0BAE">
      <w:pPr>
        <w:pStyle w:val="1"/>
      </w:pPr>
      <w:r w:rsidRPr="004B33DE">
        <w:t>Introduction</w:t>
      </w:r>
    </w:p>
    <w:p w14:paraId="06D449BC" w14:textId="284C2EB3" w:rsidR="008D1717" w:rsidRDefault="004D62C5" w:rsidP="00A44120">
      <w:pPr>
        <w:adjustRightInd w:val="0"/>
        <w:textAlignment w:val="baseline"/>
        <w:rPr>
          <w:bCs/>
        </w:rPr>
      </w:pPr>
      <w:r>
        <w:rPr>
          <w:rFonts w:ascii="Times" w:eastAsia="바탕" w:hAnsi="Times" w:cs="Times"/>
          <w:lang w:val="en-GB" w:eastAsia="en-US"/>
        </w:rPr>
        <w:t>Based on the WID of Rel-18 MIMO (</w:t>
      </w:r>
      <w:r w:rsidRPr="004D62C5">
        <w:rPr>
          <w:rFonts w:ascii="Times" w:eastAsia="바탕" w:hAnsi="Times" w:cs="Times"/>
          <w:lang w:val="en-GB" w:eastAsia="en-US"/>
        </w:rPr>
        <w:t>MIMO Evolution for Downlink and Uplink</w:t>
      </w:r>
      <w:r>
        <w:rPr>
          <w:rFonts w:ascii="Times" w:eastAsia="바탕" w:hAnsi="Times" w:cs="Times"/>
          <w:lang w:val="en-GB" w:eastAsia="en-US"/>
        </w:rPr>
        <w:t xml:space="preserve">) [1], RAN1 has started to investigate the </w:t>
      </w:r>
      <w:r w:rsidRPr="00957E58">
        <w:rPr>
          <w:bCs/>
        </w:rPr>
        <w:t>enhancements for uplink</w:t>
      </w:r>
      <w:r>
        <w:rPr>
          <w:bCs/>
        </w:rPr>
        <w:t>/downlink MIMO features as shown below.</w:t>
      </w:r>
    </w:p>
    <w:tbl>
      <w:tblPr>
        <w:tblStyle w:val="ab"/>
        <w:tblW w:w="0" w:type="auto"/>
        <w:tblLook w:val="04A0" w:firstRow="1" w:lastRow="0" w:firstColumn="1" w:lastColumn="0" w:noHBand="0" w:noVBand="1"/>
      </w:tblPr>
      <w:tblGrid>
        <w:gridCol w:w="9017"/>
      </w:tblGrid>
      <w:tr w:rsidR="004D62C5" w14:paraId="20389086" w14:textId="77777777" w:rsidTr="004D62C5">
        <w:tc>
          <w:tcPr>
            <w:tcW w:w="9017" w:type="dxa"/>
          </w:tcPr>
          <w:p w14:paraId="350D19F4" w14:textId="77777777" w:rsidR="004D62C5" w:rsidRPr="00F85229" w:rsidRDefault="004D62C5" w:rsidP="00AE14F9">
            <w:pPr>
              <w:numPr>
                <w:ilvl w:val="0"/>
                <w:numId w:val="7"/>
              </w:numPr>
              <w:snapToGrid w:val="0"/>
              <w:spacing w:beforeLines="50" w:before="120" w:after="0"/>
              <w:jc w:val="both"/>
              <w:rPr>
                <w:bCs/>
              </w:rPr>
            </w:pPr>
            <w:r w:rsidRPr="00F85229">
              <w:rPr>
                <w:bCs/>
              </w:rPr>
              <w:t>Study, and if justified, specify CSI reporting enhancement for high/medium UE velocities by exploiting time-domain correlation/Doppler-domain information to assist DL precoding, targeting FR1, as follows:</w:t>
            </w:r>
          </w:p>
          <w:p w14:paraId="52A98519" w14:textId="77777777" w:rsidR="004D62C5" w:rsidRPr="00F85229" w:rsidRDefault="004D62C5" w:rsidP="00AE14F9">
            <w:pPr>
              <w:numPr>
                <w:ilvl w:val="1"/>
                <w:numId w:val="8"/>
              </w:numPr>
              <w:snapToGrid w:val="0"/>
              <w:spacing w:beforeLines="50" w:before="120" w:after="0"/>
              <w:jc w:val="both"/>
              <w:rPr>
                <w:bCs/>
              </w:rPr>
            </w:pPr>
            <w:r w:rsidRPr="00F85229">
              <w:rPr>
                <w:bCs/>
              </w:rPr>
              <w:t>Rel-16/17 Type-II codebook refinement, without modification to the spatial and frequency domain basis</w:t>
            </w:r>
          </w:p>
          <w:p w14:paraId="4C63F9A8" w14:textId="77777777" w:rsidR="004D62C5" w:rsidRPr="00F85229" w:rsidRDefault="004D62C5" w:rsidP="00AE14F9">
            <w:pPr>
              <w:numPr>
                <w:ilvl w:val="1"/>
                <w:numId w:val="8"/>
              </w:numPr>
              <w:snapToGrid w:val="0"/>
              <w:spacing w:beforeLines="50" w:before="120" w:after="0"/>
              <w:jc w:val="both"/>
              <w:rPr>
                <w:bCs/>
              </w:rPr>
            </w:pPr>
            <w:r w:rsidRPr="00F85229">
              <w:rPr>
                <w:bCs/>
              </w:rPr>
              <w:t>UE reporting of time-domain channel properties measured via CSI-RS for tracking</w:t>
            </w:r>
          </w:p>
          <w:p w14:paraId="326D7940" w14:textId="77777777" w:rsidR="004D62C5" w:rsidRPr="00B13F1D" w:rsidRDefault="004D62C5" w:rsidP="00AE14F9">
            <w:pPr>
              <w:numPr>
                <w:ilvl w:val="0"/>
                <w:numId w:val="7"/>
              </w:numPr>
              <w:snapToGrid w:val="0"/>
              <w:spacing w:beforeLines="50" w:before="120" w:after="0"/>
              <w:jc w:val="both"/>
              <w:rPr>
                <w:bCs/>
                <w:highlight w:val="yellow"/>
              </w:rPr>
            </w:pPr>
            <w:r w:rsidRPr="00B13F1D">
              <w:rPr>
                <w:bCs/>
                <w:highlight w:val="yellow"/>
              </w:rPr>
              <w:t>Specify extension of Rel-17 Unified TCI framework for indication of multiple DL and UL TCI states focusing on multi-TRP use case, using Rel-17 unified TCI framework.</w:t>
            </w:r>
          </w:p>
          <w:p w14:paraId="2CD15036" w14:textId="77777777" w:rsidR="004D62C5" w:rsidRPr="00F85229" w:rsidRDefault="004D62C5" w:rsidP="00AE14F9">
            <w:pPr>
              <w:numPr>
                <w:ilvl w:val="0"/>
                <w:numId w:val="7"/>
              </w:numPr>
              <w:snapToGrid w:val="0"/>
              <w:spacing w:beforeLines="50" w:before="120" w:after="0"/>
              <w:jc w:val="both"/>
              <w:rPr>
                <w:bCs/>
              </w:rPr>
            </w:pPr>
            <w:r w:rsidRPr="00F85229">
              <w:rPr>
                <w:bCs/>
              </w:rPr>
              <w:t>Study, and if justified, specify larger number of orthogonal DMRS ports for downlink and uplink MU-MIMO (without increasing the DM-RS overhead), only for CP-OFDM,</w:t>
            </w:r>
          </w:p>
          <w:p w14:paraId="74FEF7CA" w14:textId="77777777" w:rsidR="004D62C5" w:rsidRPr="00F85229" w:rsidRDefault="004D62C5" w:rsidP="00AE14F9">
            <w:pPr>
              <w:numPr>
                <w:ilvl w:val="1"/>
                <w:numId w:val="9"/>
              </w:numPr>
              <w:snapToGrid w:val="0"/>
              <w:spacing w:beforeLines="50" w:before="120" w:after="0"/>
              <w:jc w:val="both"/>
              <w:rPr>
                <w:bCs/>
              </w:rPr>
            </w:pPr>
            <w:r>
              <w:rPr>
                <w:bCs/>
              </w:rPr>
              <w:t>S</w:t>
            </w:r>
            <w:r w:rsidRPr="00F85229">
              <w:rPr>
                <w:bCs/>
              </w:rPr>
              <w:t>triving for a common design between DL and UL DMRS</w:t>
            </w:r>
          </w:p>
          <w:p w14:paraId="7474E7DB" w14:textId="77777777" w:rsidR="004D62C5" w:rsidRPr="00F85229" w:rsidRDefault="004D62C5" w:rsidP="00AE14F9">
            <w:pPr>
              <w:numPr>
                <w:ilvl w:val="1"/>
                <w:numId w:val="9"/>
              </w:numPr>
              <w:snapToGrid w:val="0"/>
              <w:spacing w:beforeLines="50" w:before="120" w:after="0"/>
              <w:jc w:val="both"/>
              <w:rPr>
                <w:bCs/>
              </w:rPr>
            </w:pPr>
            <w:r w:rsidRPr="00F85229">
              <w:rPr>
                <w:bCs/>
              </w:rPr>
              <w:t>Up to 24 orthogonal DM-RS ports, where for each applicable DMRS type, the maximum number of orthogonal ports is doubled for both single- and double-symbol DMRS</w:t>
            </w:r>
          </w:p>
          <w:p w14:paraId="43EFB6EB" w14:textId="77777777" w:rsidR="004D62C5" w:rsidRPr="00F85229" w:rsidRDefault="004D62C5" w:rsidP="00AE14F9">
            <w:pPr>
              <w:numPr>
                <w:ilvl w:val="0"/>
                <w:numId w:val="7"/>
              </w:numPr>
              <w:snapToGrid w:val="0"/>
              <w:spacing w:beforeLines="50" w:before="120" w:after="0"/>
              <w:jc w:val="both"/>
              <w:rPr>
                <w:bCs/>
              </w:rPr>
            </w:pPr>
            <w:r w:rsidRPr="00F85229">
              <w:rPr>
                <w:bCs/>
              </w:rPr>
              <w:t>Study, and if justified, specify enhancements of CSI acquisition for Coherent-JT targeting FR1 and up to 4 TRPs, assuming ideal backhaul and synchronization as well as the same number of antenna ports across TRPs, as follows:</w:t>
            </w:r>
          </w:p>
          <w:p w14:paraId="5E4920AC" w14:textId="77777777" w:rsidR="004D62C5" w:rsidRPr="00F85229" w:rsidRDefault="004D62C5" w:rsidP="00AE14F9">
            <w:pPr>
              <w:numPr>
                <w:ilvl w:val="1"/>
                <w:numId w:val="10"/>
              </w:numPr>
              <w:snapToGrid w:val="0"/>
              <w:spacing w:beforeLines="50" w:before="120" w:after="0"/>
              <w:jc w:val="both"/>
              <w:rPr>
                <w:bCs/>
              </w:rPr>
            </w:pPr>
            <w:r w:rsidRPr="00F85229">
              <w:rPr>
                <w:bCs/>
              </w:rPr>
              <w:t>Rel-16/17 Type-II codebook refinement for CJT mTRP targeting FDD and its associated CSI reporting, taking into account throughput-overhead trade-off</w:t>
            </w:r>
          </w:p>
          <w:p w14:paraId="36775561" w14:textId="77777777" w:rsidR="004D62C5" w:rsidRPr="00F85229" w:rsidRDefault="004D62C5" w:rsidP="00AE14F9">
            <w:pPr>
              <w:numPr>
                <w:ilvl w:val="1"/>
                <w:numId w:val="10"/>
              </w:numPr>
              <w:snapToGrid w:val="0"/>
              <w:spacing w:beforeLines="50" w:before="120" w:after="0"/>
              <w:jc w:val="both"/>
              <w:rPr>
                <w:bCs/>
              </w:rPr>
            </w:pPr>
            <w:r w:rsidRPr="00F85229">
              <w:rPr>
                <w:bCs/>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1B133D7C" w14:textId="77777777" w:rsidR="004D62C5" w:rsidRPr="00F85229" w:rsidRDefault="004D62C5" w:rsidP="00AE14F9">
            <w:pPr>
              <w:numPr>
                <w:ilvl w:val="1"/>
                <w:numId w:val="10"/>
              </w:numPr>
              <w:snapToGrid w:val="0"/>
              <w:spacing w:beforeLines="50" w:before="120" w:after="0"/>
              <w:jc w:val="both"/>
              <w:rPr>
                <w:bCs/>
              </w:rPr>
            </w:pPr>
            <w:r w:rsidRPr="00F85229">
              <w:rPr>
                <w:bCs/>
              </w:rPr>
              <w:t>Note: the maximum number of CSI-RS ports per resource remains the same as in Rel-17, i.e. 32</w:t>
            </w:r>
          </w:p>
          <w:p w14:paraId="4C2A9051" w14:textId="77777777" w:rsidR="004D62C5" w:rsidRPr="0050675F" w:rsidRDefault="004D62C5" w:rsidP="00AE14F9">
            <w:pPr>
              <w:numPr>
                <w:ilvl w:val="0"/>
                <w:numId w:val="7"/>
              </w:numPr>
              <w:snapToGrid w:val="0"/>
              <w:spacing w:beforeLines="50" w:before="120" w:after="0"/>
              <w:jc w:val="both"/>
              <w:rPr>
                <w:bCs/>
              </w:rPr>
            </w:pPr>
            <w:r w:rsidRPr="0050675F">
              <w:rPr>
                <w:bCs/>
              </w:rPr>
              <w:t>Study, and if justified, specify UL DMRS, SRS, SRI, and TPMI (including codebook) enhancements to enable 8 Tx UL operation to support 4 and more layers per UE in UL targeting CPE/FWA/vehicle/Industrial devices</w:t>
            </w:r>
          </w:p>
          <w:p w14:paraId="17EF5E34" w14:textId="77777777" w:rsidR="004D62C5" w:rsidRPr="0050675F" w:rsidRDefault="004D62C5" w:rsidP="00AE14F9">
            <w:pPr>
              <w:numPr>
                <w:ilvl w:val="1"/>
                <w:numId w:val="11"/>
              </w:numPr>
              <w:snapToGrid w:val="0"/>
              <w:spacing w:beforeLines="50" w:before="120" w:after="0"/>
              <w:jc w:val="both"/>
              <w:rPr>
                <w:bCs/>
              </w:rPr>
            </w:pPr>
            <w:r w:rsidRPr="0050675F">
              <w:rPr>
                <w:bCs/>
              </w:rPr>
              <w:t>Note: Potential restrictions on the scope of this objective (including coherence assumption, full/non-full power modes) will be identified as part of the study.</w:t>
            </w:r>
          </w:p>
          <w:p w14:paraId="54FD9E25" w14:textId="77777777" w:rsidR="004D62C5" w:rsidRPr="0050675F" w:rsidRDefault="004D62C5" w:rsidP="00AE14F9">
            <w:pPr>
              <w:numPr>
                <w:ilvl w:val="0"/>
                <w:numId w:val="7"/>
              </w:numPr>
              <w:snapToGrid w:val="0"/>
              <w:spacing w:beforeLines="50" w:before="120" w:after="0"/>
              <w:jc w:val="both"/>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20A8E68E" w14:textId="77777777" w:rsidR="004D62C5" w:rsidRPr="0050675F" w:rsidRDefault="004D62C5" w:rsidP="00AE14F9">
            <w:pPr>
              <w:numPr>
                <w:ilvl w:val="1"/>
                <w:numId w:val="12"/>
              </w:numPr>
              <w:snapToGrid w:val="0"/>
              <w:spacing w:beforeLines="50" w:before="120" w:after="0"/>
              <w:jc w:val="both"/>
              <w:rPr>
                <w:bCs/>
              </w:rPr>
            </w:pPr>
            <w:r w:rsidRPr="0050675F">
              <w:rPr>
                <w:bCs/>
              </w:rPr>
              <w:lastRenderedPageBreak/>
              <w:t>UL precoding indication for PUSCH, where no new codebook is introduced for multi-panel simultaneous transmission</w:t>
            </w:r>
          </w:p>
          <w:p w14:paraId="0AA1ABC2" w14:textId="77777777" w:rsidR="004D62C5" w:rsidRPr="0050675F" w:rsidRDefault="004D62C5" w:rsidP="00AE14F9">
            <w:pPr>
              <w:numPr>
                <w:ilvl w:val="2"/>
                <w:numId w:val="14"/>
              </w:numPr>
              <w:tabs>
                <w:tab w:val="left" w:pos="1418"/>
              </w:tabs>
              <w:snapToGrid w:val="0"/>
              <w:spacing w:beforeLines="50" w:before="120" w:after="0"/>
              <w:jc w:val="both"/>
              <w:rPr>
                <w:bCs/>
              </w:rPr>
            </w:pPr>
            <w:r w:rsidRPr="0050675F">
              <w:rPr>
                <w:bCs/>
              </w:rPr>
              <w:t>The total number of layers is up to four across all panels and total number of codewords is up to two across all panels, considering single DCI and multi-DCI based multi-TRP operation.</w:t>
            </w:r>
          </w:p>
          <w:p w14:paraId="7746E09A" w14:textId="77777777" w:rsidR="004D62C5" w:rsidRPr="0050675F" w:rsidRDefault="004D62C5" w:rsidP="00AE14F9">
            <w:pPr>
              <w:numPr>
                <w:ilvl w:val="1"/>
                <w:numId w:val="13"/>
              </w:numPr>
              <w:snapToGrid w:val="0"/>
              <w:spacing w:beforeLines="50" w:before="120" w:after="0"/>
              <w:jc w:val="both"/>
              <w:rPr>
                <w:bCs/>
              </w:rPr>
            </w:pPr>
            <w:r w:rsidRPr="0050675F">
              <w:rPr>
                <w:bCs/>
              </w:rPr>
              <w:t>UL beam indication for PUCCH/PUSCH, where unified TCI framework extension in objective 2 is assumed, considering single DCI and multi-DCI based multi-TRP operation</w:t>
            </w:r>
          </w:p>
          <w:p w14:paraId="75237DCF" w14:textId="77777777" w:rsidR="004D62C5" w:rsidRPr="0050675F" w:rsidRDefault="004D62C5" w:rsidP="00AE14F9">
            <w:pPr>
              <w:numPr>
                <w:ilvl w:val="2"/>
                <w:numId w:val="15"/>
              </w:numPr>
              <w:snapToGrid w:val="0"/>
              <w:spacing w:beforeLines="50" w:before="120" w:after="0"/>
              <w:jc w:val="both"/>
              <w:rPr>
                <w:bCs/>
              </w:rPr>
            </w:pPr>
            <w:r w:rsidRPr="0050675F">
              <w:rPr>
                <w:bCs/>
              </w:rPr>
              <w:t>For the case of multi-DCI based multi-TRP operation, only PUSCH+PUSCH, or PUCCH+PUCCH is transmitted across two panels in a same CC.</w:t>
            </w:r>
          </w:p>
          <w:p w14:paraId="6D9E76CB" w14:textId="77777777" w:rsidR="004D62C5" w:rsidRPr="00F9630A" w:rsidRDefault="004D62C5" w:rsidP="00AE14F9">
            <w:pPr>
              <w:numPr>
                <w:ilvl w:val="0"/>
                <w:numId w:val="7"/>
              </w:numPr>
              <w:snapToGrid w:val="0"/>
              <w:spacing w:beforeLines="50" w:before="120" w:after="0"/>
              <w:jc w:val="both"/>
              <w:rPr>
                <w:bCs/>
              </w:rPr>
            </w:pPr>
            <w:r w:rsidRPr="00F9630A">
              <w:rPr>
                <w:bCs/>
              </w:rPr>
              <w:t xml:space="preserve">Study, and if justified, specify the following </w:t>
            </w:r>
          </w:p>
          <w:p w14:paraId="734028AD" w14:textId="77777777" w:rsidR="004D62C5" w:rsidRPr="00F9630A" w:rsidRDefault="004D62C5" w:rsidP="00AE14F9">
            <w:pPr>
              <w:numPr>
                <w:ilvl w:val="1"/>
                <w:numId w:val="16"/>
              </w:numPr>
              <w:snapToGrid w:val="0"/>
              <w:spacing w:beforeLines="50" w:before="120" w:after="0"/>
              <w:jc w:val="both"/>
              <w:rPr>
                <w:bCs/>
              </w:rPr>
            </w:pPr>
            <w:r>
              <w:rPr>
                <w:bCs/>
              </w:rPr>
              <w:t>T</w:t>
            </w:r>
            <w:r w:rsidRPr="00F9630A">
              <w:rPr>
                <w:bCs/>
              </w:rPr>
              <w:t xml:space="preserve">wo TAs for UL multi-DCI for multi-TRP operation </w:t>
            </w:r>
          </w:p>
          <w:p w14:paraId="7F657A71" w14:textId="77777777" w:rsidR="004D62C5" w:rsidRPr="00F9630A" w:rsidRDefault="004D62C5" w:rsidP="00AE14F9">
            <w:pPr>
              <w:numPr>
                <w:ilvl w:val="1"/>
                <w:numId w:val="16"/>
              </w:numPr>
              <w:snapToGrid w:val="0"/>
              <w:spacing w:beforeLines="50" w:before="120" w:after="0"/>
              <w:jc w:val="both"/>
              <w:rPr>
                <w:bCs/>
              </w:rPr>
            </w:pPr>
            <w:r>
              <w:rPr>
                <w:bCs/>
              </w:rPr>
              <w:t>P</w:t>
            </w:r>
            <w:r w:rsidRPr="00F9630A">
              <w:rPr>
                <w:bCs/>
              </w:rPr>
              <w:t>ower control for UL single DCI for multi-TRP operation where unified TCI framework extension in objective 2 is assumed.</w:t>
            </w:r>
          </w:p>
          <w:p w14:paraId="6D4236AE" w14:textId="0811854B" w:rsidR="004D62C5" w:rsidRPr="004D62C5" w:rsidRDefault="004D62C5" w:rsidP="004D62C5">
            <w:pPr>
              <w:snapToGrid w:val="0"/>
              <w:spacing w:beforeLines="50" w:before="120" w:after="0"/>
              <w:ind w:left="840"/>
              <w:jc w:val="both"/>
              <w:rPr>
                <w:rFonts w:eastAsia="Yu Mincho"/>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tc>
      </w:tr>
    </w:tbl>
    <w:p w14:paraId="36E11014" w14:textId="0DA8407A" w:rsidR="004D62C5" w:rsidRDefault="004D62C5" w:rsidP="00A44120">
      <w:pPr>
        <w:adjustRightInd w:val="0"/>
        <w:textAlignment w:val="baseline"/>
        <w:rPr>
          <w:szCs w:val="22"/>
          <w:lang w:val="en-GB" w:eastAsia="ko-KR"/>
        </w:rPr>
      </w:pPr>
    </w:p>
    <w:p w14:paraId="0ABE4BAF" w14:textId="3E639840" w:rsidR="004D62C5" w:rsidRDefault="004D62C5" w:rsidP="00A44120">
      <w:pPr>
        <w:adjustRightInd w:val="0"/>
        <w:textAlignment w:val="baseline"/>
        <w:rPr>
          <w:szCs w:val="22"/>
          <w:lang w:val="en-GB" w:eastAsia="ko-KR"/>
        </w:rPr>
      </w:pPr>
      <w:r>
        <w:rPr>
          <w:rFonts w:hint="eastAsia"/>
          <w:szCs w:val="22"/>
          <w:lang w:val="en-GB" w:eastAsia="ko-KR"/>
        </w:rPr>
        <w:t xml:space="preserve">Regarding this objectives, RAN1 provided the </w:t>
      </w:r>
      <w:r>
        <w:rPr>
          <w:szCs w:val="22"/>
          <w:lang w:val="en-GB" w:eastAsia="ko-KR"/>
        </w:rPr>
        <w:t>intermediate</w:t>
      </w:r>
      <w:r>
        <w:rPr>
          <w:rFonts w:hint="eastAsia"/>
          <w:szCs w:val="22"/>
          <w:lang w:val="en-GB" w:eastAsia="ko-KR"/>
        </w:rPr>
        <w:t xml:space="preserve"> </w:t>
      </w:r>
      <w:r>
        <w:rPr>
          <w:szCs w:val="22"/>
          <w:lang w:val="en-GB" w:eastAsia="ko-KR"/>
        </w:rPr>
        <w:t>results including all RAN2 relevant agreements</w:t>
      </w:r>
      <w:r w:rsidR="00974DD7" w:rsidRPr="00974DD7">
        <w:rPr>
          <w:szCs w:val="22"/>
          <w:lang w:val="en-GB" w:eastAsia="ko-KR"/>
        </w:rPr>
        <w:t xml:space="preserve"> </w:t>
      </w:r>
      <w:r w:rsidR="00974DD7">
        <w:rPr>
          <w:szCs w:val="22"/>
          <w:lang w:val="en-GB" w:eastAsia="ko-KR"/>
        </w:rPr>
        <w:t>which contains RRC and MAC impacts</w:t>
      </w:r>
      <w:r>
        <w:rPr>
          <w:szCs w:val="22"/>
          <w:lang w:val="en-GB" w:eastAsia="ko-KR"/>
        </w:rPr>
        <w:t xml:space="preserve"> in LS [2]</w:t>
      </w:r>
      <w:r w:rsidR="00974DD7">
        <w:rPr>
          <w:szCs w:val="22"/>
          <w:lang w:val="en-GB" w:eastAsia="ko-KR"/>
        </w:rPr>
        <w:t xml:space="preserve">. </w:t>
      </w:r>
      <w:r>
        <w:rPr>
          <w:szCs w:val="22"/>
          <w:lang w:val="en-GB" w:eastAsia="ko-KR"/>
        </w:rPr>
        <w:t xml:space="preserve"> </w:t>
      </w:r>
      <w:r w:rsidR="00B13F1D">
        <w:rPr>
          <w:szCs w:val="22"/>
          <w:lang w:val="en-GB" w:eastAsia="ko-KR"/>
        </w:rPr>
        <w:t>Among all above issues, the study to enhance the multi-TRP operation using Rel-17 unified TCI state framework has defined in the objective and there are many progress in RAN1.</w:t>
      </w:r>
      <w:r w:rsidR="00E652FE">
        <w:rPr>
          <w:szCs w:val="22"/>
          <w:lang w:val="en-GB" w:eastAsia="ko-KR"/>
        </w:rPr>
        <w:t xml:space="preserve"> See the section 4 (Appendix) including the RAN1 agreements.</w:t>
      </w:r>
    </w:p>
    <w:p w14:paraId="59587AFC" w14:textId="41923DFA" w:rsidR="00974DD7" w:rsidRDefault="00974DD7" w:rsidP="00A44120">
      <w:pPr>
        <w:adjustRightInd w:val="0"/>
        <w:textAlignment w:val="baseline"/>
        <w:rPr>
          <w:szCs w:val="22"/>
          <w:lang w:val="en-GB" w:eastAsia="ko-KR"/>
        </w:rPr>
      </w:pPr>
      <w:r>
        <w:rPr>
          <w:szCs w:val="22"/>
          <w:lang w:val="en-GB" w:eastAsia="ko-KR"/>
        </w:rPr>
        <w:t>In th</w:t>
      </w:r>
      <w:r w:rsidR="00AB6F57">
        <w:rPr>
          <w:szCs w:val="22"/>
          <w:lang w:val="en-GB" w:eastAsia="ko-KR"/>
        </w:rPr>
        <w:t>is contribution, we consider the MAC issues on the multi-TRP operation</w:t>
      </w:r>
      <w:r w:rsidR="00B11A95">
        <w:rPr>
          <w:szCs w:val="22"/>
          <w:lang w:val="en-GB" w:eastAsia="ko-KR"/>
        </w:rPr>
        <w:t xml:space="preserve"> (especially for m</w:t>
      </w:r>
      <w:r w:rsidR="00B11A95" w:rsidRPr="00B11A95">
        <w:rPr>
          <w:szCs w:val="22"/>
          <w:lang w:val="en-GB" w:eastAsia="ko-KR"/>
        </w:rPr>
        <w:t>ulti-PDCCH based multi-TRP operation</w:t>
      </w:r>
      <w:r w:rsidR="00B11A95">
        <w:rPr>
          <w:szCs w:val="22"/>
          <w:lang w:val="en-GB" w:eastAsia="ko-KR"/>
        </w:rPr>
        <w:t xml:space="preserve"> and single-</w:t>
      </w:r>
      <w:r w:rsidR="00B11A95" w:rsidRPr="00B11A95">
        <w:rPr>
          <w:szCs w:val="22"/>
          <w:lang w:val="en-GB" w:eastAsia="ko-KR"/>
        </w:rPr>
        <w:t>PDCCH based multi-TRP operation</w:t>
      </w:r>
      <w:r w:rsidR="00B11A95">
        <w:rPr>
          <w:szCs w:val="22"/>
          <w:lang w:val="en-GB" w:eastAsia="ko-KR"/>
        </w:rPr>
        <w:t>)</w:t>
      </w:r>
      <w:r w:rsidR="00AB6F57">
        <w:rPr>
          <w:szCs w:val="22"/>
          <w:lang w:val="en-GB" w:eastAsia="ko-KR"/>
        </w:rPr>
        <w:t xml:space="preserve"> using Rel-17 unified TCI state framework.</w:t>
      </w:r>
    </w:p>
    <w:p w14:paraId="22608619" w14:textId="2D7015DF" w:rsidR="00A54675" w:rsidRPr="00A54675" w:rsidRDefault="00A54675" w:rsidP="00A54675">
      <w:pPr>
        <w:pStyle w:val="1"/>
      </w:pPr>
      <w:r>
        <w:rPr>
          <w:szCs w:val="22"/>
          <w:lang w:val="en-GB" w:eastAsia="ko-KR"/>
        </w:rPr>
        <w:t>Multi-TRP operation using unified TCI framework</w:t>
      </w:r>
    </w:p>
    <w:p w14:paraId="5B0770EB" w14:textId="65E67A9C" w:rsidR="00644AE8" w:rsidRDefault="00644AE8" w:rsidP="00644AE8">
      <w:pPr>
        <w:adjustRightInd w:val="0"/>
        <w:textAlignment w:val="baseline"/>
        <w:rPr>
          <w:szCs w:val="22"/>
          <w:lang w:val="en-GB" w:eastAsia="ko-KR"/>
        </w:rPr>
      </w:pPr>
      <w:r w:rsidRPr="00644AE8">
        <w:rPr>
          <w:szCs w:val="22"/>
          <w:lang w:val="en-GB" w:eastAsia="ko-KR"/>
        </w:rPr>
        <w:t>In Rel-17, unified TCI framework was specified for multi-beam operation, where a common TCI state – separate DL or UL TCI state or joint DL and UL TCI state – can be indicated for UE-dedicated reception</w:t>
      </w:r>
      <w:r w:rsidR="00A83AAE">
        <w:rPr>
          <w:szCs w:val="22"/>
          <w:lang w:val="en-GB" w:eastAsia="ko-KR"/>
        </w:rPr>
        <w:t>/</w:t>
      </w:r>
      <w:r w:rsidR="00A83AAE" w:rsidRPr="00A83AAE">
        <w:t xml:space="preserve"> </w:t>
      </w:r>
      <w:r w:rsidR="00A83AAE" w:rsidRPr="00A83AAE">
        <w:rPr>
          <w:szCs w:val="22"/>
          <w:lang w:val="en-GB" w:eastAsia="ko-KR"/>
        </w:rPr>
        <w:t>transmission</w:t>
      </w:r>
      <w:r w:rsidRPr="00644AE8">
        <w:rPr>
          <w:szCs w:val="22"/>
          <w:lang w:val="en-GB" w:eastAsia="ko-KR"/>
        </w:rPr>
        <w:t xml:space="preserve"> on PDCCH/PDSCH/PUCCH/PUSCH.</w:t>
      </w:r>
      <w:r>
        <w:rPr>
          <w:szCs w:val="22"/>
          <w:lang w:val="en-GB" w:eastAsia="ko-KR"/>
        </w:rPr>
        <w:t xml:space="preserve"> </w:t>
      </w:r>
    </w:p>
    <w:p w14:paraId="7801F0BB" w14:textId="5895A7B0" w:rsidR="00644AE8" w:rsidRPr="00644AE8" w:rsidRDefault="00644AE8" w:rsidP="00644AE8">
      <w:pPr>
        <w:adjustRightInd w:val="0"/>
        <w:textAlignment w:val="baseline"/>
        <w:rPr>
          <w:szCs w:val="22"/>
          <w:lang w:val="en-GB" w:eastAsia="ko-KR"/>
        </w:rPr>
      </w:pPr>
      <w:r>
        <w:rPr>
          <w:szCs w:val="22"/>
          <w:lang w:val="en-GB" w:eastAsia="ko-KR"/>
        </w:rPr>
        <w:t>Here, u</w:t>
      </w:r>
      <w:r w:rsidRPr="00644AE8">
        <w:rPr>
          <w:szCs w:val="22"/>
          <w:lang w:val="en-GB" w:eastAsia="ko-KR"/>
        </w:rPr>
        <w:t>nified TCI state activate/deactivate MAC CE</w:t>
      </w:r>
      <w:r>
        <w:rPr>
          <w:szCs w:val="22"/>
          <w:lang w:val="en-GB" w:eastAsia="ko-KR"/>
        </w:rPr>
        <w:t xml:space="preserve"> </w:t>
      </w:r>
      <w:r w:rsidRPr="00644AE8">
        <w:rPr>
          <w:szCs w:val="22"/>
          <w:lang w:val="en-GB" w:eastAsia="ko-KR"/>
        </w:rPr>
        <w:t xml:space="preserve">indicating the common TCI state </w:t>
      </w:r>
      <w:r>
        <w:rPr>
          <w:szCs w:val="22"/>
          <w:lang w:val="en-GB" w:eastAsia="ko-KR"/>
        </w:rPr>
        <w:t>signals</w:t>
      </w:r>
      <w:r w:rsidRPr="00644AE8">
        <w:rPr>
          <w:szCs w:val="22"/>
          <w:lang w:val="en-GB" w:eastAsia="ko-KR"/>
        </w:rPr>
        <w:t xml:space="preserve"> </w:t>
      </w:r>
      <w:r>
        <w:rPr>
          <w:szCs w:val="22"/>
          <w:lang w:val="en-GB" w:eastAsia="ko-KR"/>
        </w:rPr>
        <w:t>m</w:t>
      </w:r>
      <w:r w:rsidRPr="00644AE8">
        <w:rPr>
          <w:szCs w:val="22"/>
          <w:lang w:val="en-GB" w:eastAsia="ko-KR"/>
        </w:rPr>
        <w:t xml:space="preserve">aximum 16 TCI </w:t>
      </w:r>
      <w:r>
        <w:rPr>
          <w:szCs w:val="22"/>
          <w:lang w:val="en-GB" w:eastAsia="ko-KR"/>
        </w:rPr>
        <w:t xml:space="preserve">states (i.e. 8 TCI code points) </w:t>
      </w:r>
      <w:r w:rsidRPr="00644AE8">
        <w:rPr>
          <w:szCs w:val="22"/>
          <w:lang w:val="en-GB" w:eastAsia="ko-KR"/>
        </w:rPr>
        <w:t>for separate UL/DL TCI state case, if joint DL/UL TCI state is used at mos</w:t>
      </w:r>
      <w:r>
        <w:rPr>
          <w:szCs w:val="22"/>
          <w:lang w:val="en-GB" w:eastAsia="ko-KR"/>
        </w:rPr>
        <w:t xml:space="preserve">t 8 TCI states can be activated. For DCI </w:t>
      </w:r>
      <w:r w:rsidRPr="00644AE8">
        <w:rPr>
          <w:szCs w:val="22"/>
          <w:lang w:val="en-GB" w:eastAsia="ko-KR"/>
        </w:rPr>
        <w:t>(DCI format 1_1 or 1_2 with or</w:t>
      </w:r>
      <w:r>
        <w:rPr>
          <w:szCs w:val="22"/>
          <w:lang w:val="en-GB" w:eastAsia="ko-KR"/>
        </w:rPr>
        <w:t xml:space="preserve"> </w:t>
      </w:r>
      <w:r w:rsidRPr="00644AE8">
        <w:rPr>
          <w:szCs w:val="22"/>
          <w:lang w:val="en-GB" w:eastAsia="ko-KR"/>
        </w:rPr>
        <w:t>without PDSCH assignment</w:t>
      </w:r>
      <w:r>
        <w:rPr>
          <w:szCs w:val="22"/>
          <w:lang w:val="en-GB" w:eastAsia="ko-KR"/>
        </w:rPr>
        <w:t>) i</w:t>
      </w:r>
      <w:r w:rsidRPr="00644AE8">
        <w:rPr>
          <w:szCs w:val="22"/>
          <w:lang w:val="en-GB" w:eastAsia="ko-KR"/>
        </w:rPr>
        <w:t>ndicates one code point used by UE</w:t>
      </w:r>
      <w:r>
        <w:rPr>
          <w:szCs w:val="22"/>
          <w:lang w:val="en-GB" w:eastAsia="ko-KR"/>
        </w:rPr>
        <w:t xml:space="preserve">. </w:t>
      </w:r>
      <w:r w:rsidRPr="00644AE8">
        <w:rPr>
          <w:szCs w:val="22"/>
          <w:lang w:val="en-GB" w:eastAsia="ko-KR"/>
        </w:rPr>
        <w:t>However, Rel-17 unified TCI framework only supports the single TRP (sTRP) operation, e.g. inter-cell beam management (ICBM).</w:t>
      </w:r>
    </w:p>
    <w:p w14:paraId="40D78E9D" w14:textId="77777777" w:rsidR="00306612" w:rsidRDefault="00644AE8" w:rsidP="00306612">
      <w:pPr>
        <w:adjustRightInd w:val="0"/>
        <w:textAlignment w:val="baseline"/>
        <w:rPr>
          <w:szCs w:val="22"/>
          <w:lang w:val="en-GB" w:eastAsia="ko-KR"/>
        </w:rPr>
      </w:pPr>
      <w:r>
        <w:rPr>
          <w:szCs w:val="22"/>
          <w:lang w:val="en-GB" w:eastAsia="ko-KR"/>
        </w:rPr>
        <w:t>In Rel-</w:t>
      </w:r>
      <w:r w:rsidRPr="00644AE8">
        <w:rPr>
          <w:szCs w:val="22"/>
          <w:lang w:val="en-GB" w:eastAsia="ko-KR"/>
        </w:rPr>
        <w:t>16</w:t>
      </w:r>
      <w:r>
        <w:rPr>
          <w:szCs w:val="22"/>
          <w:lang w:val="en-GB" w:eastAsia="ko-KR"/>
        </w:rPr>
        <w:t>/17</w:t>
      </w:r>
      <w:r w:rsidRPr="00644AE8">
        <w:rPr>
          <w:szCs w:val="22"/>
          <w:lang w:val="en-GB" w:eastAsia="ko-KR"/>
        </w:rPr>
        <w:t>, various mTRP operations were introduced using the legacy TCI framework.</w:t>
      </w:r>
    </w:p>
    <w:p w14:paraId="29F75FC7" w14:textId="77777777" w:rsidR="00306612" w:rsidRPr="00306612" w:rsidRDefault="00306612" w:rsidP="00F51D9B">
      <w:pPr>
        <w:pStyle w:val="af0"/>
        <w:numPr>
          <w:ilvl w:val="0"/>
          <w:numId w:val="27"/>
        </w:numPr>
        <w:adjustRightInd w:val="0"/>
        <w:ind w:firstLineChars="0"/>
        <w:textAlignment w:val="baseline"/>
        <w:rPr>
          <w:lang w:val="en-GB" w:eastAsia="ko-KR"/>
        </w:rPr>
      </w:pPr>
      <w:r w:rsidRPr="00306612">
        <w:rPr>
          <w:rFonts w:ascii="Times New Roman" w:hAnsi="Times New Roman"/>
          <w:sz w:val="20"/>
          <w:lang w:val="en-GB" w:eastAsia="ko-KR"/>
        </w:rPr>
        <w:t>SDCI based PDSCH transmission schemes specified in Rel-16</w:t>
      </w:r>
    </w:p>
    <w:p w14:paraId="44606AA9" w14:textId="43D863FB" w:rsidR="00306612" w:rsidRPr="00306612" w:rsidRDefault="00306612" w:rsidP="00F51D9B">
      <w:pPr>
        <w:pStyle w:val="af0"/>
        <w:numPr>
          <w:ilvl w:val="0"/>
          <w:numId w:val="27"/>
        </w:numPr>
        <w:adjustRightInd w:val="0"/>
        <w:ind w:firstLineChars="0"/>
        <w:textAlignment w:val="baseline"/>
        <w:rPr>
          <w:rFonts w:ascii="Times New Roman" w:hAnsi="Times New Roman"/>
          <w:sz w:val="20"/>
          <w:lang w:val="en-GB" w:eastAsia="ko-KR"/>
        </w:rPr>
      </w:pPr>
      <w:r w:rsidRPr="00306612">
        <w:rPr>
          <w:rFonts w:ascii="Times New Roman" w:hAnsi="Times New Roman"/>
          <w:sz w:val="20"/>
          <w:lang w:val="en-GB" w:eastAsia="ko-KR"/>
        </w:rPr>
        <w:t xml:space="preserve">MDCI based PDSCH transmission scheme specified in Rel-16 </w:t>
      </w:r>
    </w:p>
    <w:p w14:paraId="40D57B59" w14:textId="0552A477" w:rsidR="00306612" w:rsidRPr="00306612" w:rsidRDefault="00306612" w:rsidP="00306612">
      <w:pPr>
        <w:pStyle w:val="af0"/>
        <w:numPr>
          <w:ilvl w:val="0"/>
          <w:numId w:val="27"/>
        </w:numPr>
        <w:adjustRightInd w:val="0"/>
        <w:ind w:firstLineChars="0"/>
        <w:textAlignment w:val="baseline"/>
        <w:rPr>
          <w:rFonts w:ascii="Times New Roman" w:hAnsi="Times New Roman"/>
          <w:sz w:val="20"/>
          <w:lang w:val="en-GB" w:eastAsia="ko-KR"/>
        </w:rPr>
      </w:pPr>
      <w:r w:rsidRPr="00306612">
        <w:rPr>
          <w:rFonts w:ascii="Times New Roman" w:hAnsi="Times New Roman"/>
          <w:sz w:val="20"/>
          <w:lang w:val="en-GB" w:eastAsia="ko-KR"/>
        </w:rPr>
        <w:t xml:space="preserve">PDCCH/PUCCH/PUSCH repetition schemes specified in Rel-17 </w:t>
      </w:r>
    </w:p>
    <w:p w14:paraId="37733617" w14:textId="2010BEF7" w:rsidR="00306612" w:rsidRPr="00306612" w:rsidRDefault="00306612" w:rsidP="00306612">
      <w:pPr>
        <w:pStyle w:val="af0"/>
        <w:numPr>
          <w:ilvl w:val="0"/>
          <w:numId w:val="27"/>
        </w:numPr>
        <w:adjustRightInd w:val="0"/>
        <w:ind w:firstLineChars="0"/>
        <w:textAlignment w:val="baseline"/>
        <w:rPr>
          <w:rFonts w:ascii="Times New Roman" w:hAnsi="Times New Roman"/>
          <w:sz w:val="20"/>
          <w:lang w:val="en-GB" w:eastAsia="ko-KR"/>
        </w:rPr>
      </w:pPr>
      <w:r w:rsidRPr="00306612">
        <w:rPr>
          <w:rFonts w:ascii="Times New Roman" w:hAnsi="Times New Roman"/>
          <w:sz w:val="20"/>
          <w:lang w:val="en-GB" w:eastAsia="ko-KR"/>
        </w:rPr>
        <w:t>HST-SFN (simultaneous frequency network) specified in Rel-17</w:t>
      </w:r>
      <w:r w:rsidR="00644AE8" w:rsidRPr="00306612">
        <w:rPr>
          <w:rFonts w:ascii="Times New Roman" w:hAnsi="Times New Roman"/>
          <w:sz w:val="20"/>
          <w:lang w:val="en-GB" w:eastAsia="ko-KR"/>
        </w:rPr>
        <w:t xml:space="preserve"> </w:t>
      </w:r>
    </w:p>
    <w:p w14:paraId="5A4B3858" w14:textId="4517A71F" w:rsidR="00644AE8" w:rsidRPr="00644AE8" w:rsidRDefault="00644AE8" w:rsidP="00306612">
      <w:pPr>
        <w:adjustRightInd w:val="0"/>
        <w:textAlignment w:val="baseline"/>
        <w:rPr>
          <w:szCs w:val="22"/>
          <w:lang w:eastAsia="ko-KR"/>
        </w:rPr>
      </w:pPr>
      <w:r w:rsidRPr="00644AE8">
        <w:rPr>
          <w:szCs w:val="22"/>
          <w:lang w:val="en-GB" w:eastAsia="ko-KR"/>
        </w:rPr>
        <w:t>Rel-18 unified TCI framework enhancements targets on the extending the Rel-17 unified TCI to the mTRP operation e.g. by indicating in a DCI multiple TCI states or pairs of TCI states for various MTRP schemes (sDCI based mTRP, mDCI based mTRP, etc.).</w:t>
      </w:r>
    </w:p>
    <w:p w14:paraId="36019271" w14:textId="4968D78D" w:rsidR="00644AE8" w:rsidRDefault="007555D7" w:rsidP="00644AE8">
      <w:pPr>
        <w:adjustRightInd w:val="0"/>
        <w:textAlignment w:val="baseline"/>
        <w:rPr>
          <w:szCs w:val="22"/>
          <w:lang w:eastAsia="ko-KR"/>
        </w:rPr>
      </w:pPr>
      <w:r>
        <w:rPr>
          <w:rFonts w:hint="eastAsia"/>
          <w:szCs w:val="22"/>
          <w:lang w:eastAsia="ko-KR"/>
        </w:rPr>
        <w:t xml:space="preserve">In below sub-clauses, we </w:t>
      </w:r>
      <w:r w:rsidR="006342B6">
        <w:rPr>
          <w:szCs w:val="22"/>
          <w:lang w:eastAsia="ko-KR"/>
        </w:rPr>
        <w:t xml:space="preserve">provides the view on </w:t>
      </w:r>
      <w:r w:rsidR="002744CB">
        <w:rPr>
          <w:szCs w:val="22"/>
          <w:lang w:eastAsia="ko-KR"/>
        </w:rPr>
        <w:t xml:space="preserve">MAC impacts for </w:t>
      </w:r>
      <w:r w:rsidR="006342B6">
        <w:rPr>
          <w:szCs w:val="22"/>
          <w:lang w:eastAsia="ko-KR"/>
        </w:rPr>
        <w:t>two mTRP operations (</w:t>
      </w:r>
      <w:r w:rsidR="006342B6">
        <w:rPr>
          <w:szCs w:val="22"/>
          <w:lang w:val="en-GB" w:eastAsia="ko-KR"/>
        </w:rPr>
        <w:t xml:space="preserve">sDCI based mTRP and </w:t>
      </w:r>
      <w:r w:rsidR="006342B6" w:rsidRPr="00644AE8">
        <w:rPr>
          <w:szCs w:val="22"/>
          <w:lang w:val="en-GB" w:eastAsia="ko-KR"/>
        </w:rPr>
        <w:t>mDCI based mTRP</w:t>
      </w:r>
      <w:r w:rsidR="006342B6">
        <w:rPr>
          <w:szCs w:val="22"/>
          <w:lang w:eastAsia="ko-KR"/>
        </w:rPr>
        <w:t>) using the unified TCI framework</w:t>
      </w:r>
      <w:r w:rsidR="006B674A">
        <w:rPr>
          <w:szCs w:val="22"/>
          <w:lang w:eastAsia="ko-KR"/>
        </w:rPr>
        <w:t xml:space="preserve"> based on RAN1 agreements</w:t>
      </w:r>
      <w:r w:rsidR="00005169">
        <w:rPr>
          <w:szCs w:val="22"/>
          <w:lang w:eastAsia="ko-KR"/>
        </w:rPr>
        <w:t xml:space="preserve"> (see</w:t>
      </w:r>
      <w:r w:rsidR="006B674A">
        <w:rPr>
          <w:szCs w:val="22"/>
          <w:lang w:eastAsia="ko-KR"/>
        </w:rPr>
        <w:t xml:space="preserve"> Appendix</w:t>
      </w:r>
      <w:r w:rsidR="00005169">
        <w:rPr>
          <w:szCs w:val="22"/>
          <w:lang w:eastAsia="ko-KR"/>
        </w:rPr>
        <w:t>)</w:t>
      </w:r>
      <w:r w:rsidR="006342B6">
        <w:rPr>
          <w:szCs w:val="22"/>
          <w:lang w:eastAsia="ko-KR"/>
        </w:rPr>
        <w:t>.</w:t>
      </w:r>
      <w:r w:rsidR="002744CB">
        <w:rPr>
          <w:szCs w:val="22"/>
          <w:lang w:eastAsia="ko-KR"/>
        </w:rPr>
        <w:t xml:space="preserve"> The further issues will be considered using beam indication by DCI/MAC CE are:</w:t>
      </w:r>
    </w:p>
    <w:p w14:paraId="5EDCABBA" w14:textId="77777777" w:rsidR="002744CB" w:rsidRPr="002744CB" w:rsidRDefault="002744CB" w:rsidP="002744CB">
      <w:pPr>
        <w:pStyle w:val="af0"/>
        <w:numPr>
          <w:ilvl w:val="0"/>
          <w:numId w:val="27"/>
        </w:numPr>
        <w:adjustRightInd w:val="0"/>
        <w:ind w:firstLineChars="0"/>
        <w:textAlignment w:val="baseline"/>
        <w:rPr>
          <w:rFonts w:ascii="Times New Roman" w:hAnsi="Times New Roman"/>
          <w:sz w:val="20"/>
          <w:lang w:val="en-GB" w:eastAsia="ko-KR"/>
        </w:rPr>
      </w:pPr>
      <w:r w:rsidRPr="002744CB">
        <w:rPr>
          <w:rFonts w:ascii="Times New Roman" w:hAnsi="Times New Roman"/>
          <w:sz w:val="20"/>
          <w:lang w:val="en-GB" w:eastAsia="ko-KR"/>
        </w:rPr>
        <w:t>The maximum number of TCI states that can be indicated/applied in a BWP/CC</w:t>
      </w:r>
    </w:p>
    <w:p w14:paraId="52B4F3FB" w14:textId="0A02E4DE" w:rsidR="002744CB" w:rsidRDefault="002744CB" w:rsidP="002744CB">
      <w:pPr>
        <w:pStyle w:val="af0"/>
        <w:numPr>
          <w:ilvl w:val="0"/>
          <w:numId w:val="27"/>
        </w:numPr>
        <w:adjustRightInd w:val="0"/>
        <w:ind w:firstLineChars="0"/>
        <w:textAlignment w:val="baseline"/>
        <w:rPr>
          <w:rFonts w:ascii="Times New Roman" w:hAnsi="Times New Roman"/>
          <w:sz w:val="20"/>
          <w:lang w:val="en-GB" w:eastAsia="ko-KR"/>
        </w:rPr>
      </w:pPr>
      <w:r w:rsidRPr="002744CB">
        <w:rPr>
          <w:rFonts w:ascii="Times New Roman" w:hAnsi="Times New Roman"/>
          <w:sz w:val="20"/>
          <w:lang w:val="en-GB" w:eastAsia="ko-KR"/>
        </w:rPr>
        <w:lastRenderedPageBreak/>
        <w:t>Type(s) of TCI states that can be applied across different TRPs</w:t>
      </w:r>
    </w:p>
    <w:p w14:paraId="2C12DC76" w14:textId="6C6BBA38" w:rsidR="002744CB" w:rsidRPr="002744CB" w:rsidRDefault="002744CB" w:rsidP="002744CB">
      <w:pPr>
        <w:pStyle w:val="af0"/>
        <w:numPr>
          <w:ilvl w:val="0"/>
          <w:numId w:val="27"/>
        </w:numPr>
        <w:adjustRightInd w:val="0"/>
        <w:ind w:firstLineChars="0"/>
        <w:textAlignment w:val="baseline"/>
        <w:rPr>
          <w:rFonts w:ascii="Times New Roman" w:hAnsi="Times New Roman"/>
          <w:sz w:val="20"/>
          <w:lang w:val="en-GB" w:eastAsia="ko-KR"/>
        </w:rPr>
      </w:pPr>
      <w:r w:rsidRPr="002744CB">
        <w:rPr>
          <w:rFonts w:ascii="Times New Roman" w:hAnsi="Times New Roman"/>
          <w:sz w:val="20"/>
          <w:lang w:val="en-GB" w:eastAsia="ko-KR"/>
        </w:rPr>
        <w:t>Association/mapping between the indicated TCI states and the target channels from different TRPs</w:t>
      </w:r>
    </w:p>
    <w:p w14:paraId="3B289DA3" w14:textId="14F5019F" w:rsidR="00970583" w:rsidRPr="00B85810" w:rsidRDefault="00AB6F57" w:rsidP="00970583">
      <w:pPr>
        <w:pStyle w:val="2"/>
        <w:tabs>
          <w:tab w:val="clear" w:pos="3270"/>
        </w:tabs>
        <w:ind w:left="426" w:hanging="284"/>
        <w:rPr>
          <w:lang w:val="en-GB" w:eastAsia="en-US"/>
        </w:rPr>
      </w:pPr>
      <w:r>
        <w:rPr>
          <w:lang w:val="en-GB" w:eastAsia="en-US"/>
        </w:rPr>
        <w:t>Multi-PDCCH based multi-TRP operation</w:t>
      </w:r>
    </w:p>
    <w:p w14:paraId="6C95D38E" w14:textId="77777777" w:rsidR="00115660" w:rsidRDefault="00115660" w:rsidP="00115660">
      <w:pPr>
        <w:rPr>
          <w:szCs w:val="22"/>
          <w:lang w:eastAsia="ko-KR"/>
        </w:rPr>
      </w:pPr>
    </w:p>
    <w:p w14:paraId="4754F08F" w14:textId="1DEB6DAC" w:rsidR="00115660" w:rsidRPr="00115660" w:rsidRDefault="00115660" w:rsidP="00115660">
      <w:pPr>
        <w:rPr>
          <w:szCs w:val="22"/>
          <w:lang w:eastAsia="ko-KR"/>
        </w:rPr>
      </w:pPr>
      <w:r w:rsidRPr="00115660">
        <w:rPr>
          <w:rFonts w:hint="eastAsia"/>
          <w:szCs w:val="22"/>
          <w:lang w:eastAsia="ko-KR"/>
        </w:rPr>
        <w:t xml:space="preserve">According to </w:t>
      </w:r>
      <w:r w:rsidRPr="00115660">
        <w:rPr>
          <w:szCs w:val="22"/>
          <w:lang w:eastAsia="ko-KR"/>
        </w:rPr>
        <w:t xml:space="preserve">the </w:t>
      </w:r>
      <w:r w:rsidRPr="00115660">
        <w:rPr>
          <w:rFonts w:hint="eastAsia"/>
          <w:szCs w:val="22"/>
          <w:lang w:eastAsia="ko-KR"/>
        </w:rPr>
        <w:t>RAN1 agreements, the extension of mDC</w:t>
      </w:r>
      <w:r w:rsidRPr="00115660">
        <w:rPr>
          <w:szCs w:val="22"/>
          <w:lang w:eastAsia="ko-KR"/>
        </w:rPr>
        <w:t>I</w:t>
      </w:r>
      <w:r w:rsidRPr="00115660">
        <w:rPr>
          <w:rFonts w:hint="eastAsia"/>
          <w:szCs w:val="22"/>
          <w:lang w:eastAsia="ko-KR"/>
        </w:rPr>
        <w:t xml:space="preserve"> based mTRP o</w:t>
      </w:r>
      <w:r w:rsidRPr="00115660">
        <w:rPr>
          <w:szCs w:val="22"/>
          <w:lang w:eastAsia="ko-KR"/>
        </w:rPr>
        <w:t>peration using unified TCI state ha</w:t>
      </w:r>
      <w:r w:rsidR="00B2168E">
        <w:rPr>
          <w:rFonts w:hint="eastAsia"/>
          <w:szCs w:val="22"/>
          <w:lang w:eastAsia="ko-KR"/>
        </w:rPr>
        <w:t>s</w:t>
      </w:r>
      <w:r w:rsidRPr="00115660">
        <w:rPr>
          <w:rFonts w:hint="eastAsia"/>
          <w:szCs w:val="22"/>
          <w:lang w:eastAsia="ko-KR"/>
        </w:rPr>
        <w:t xml:space="preserve"> </w:t>
      </w:r>
      <w:r w:rsidRPr="00115660">
        <w:rPr>
          <w:szCs w:val="22"/>
          <w:lang w:eastAsia="ko-KR"/>
        </w:rPr>
        <w:t xml:space="preserve">no big changes compared to the Rel-16 </w:t>
      </w:r>
      <w:r w:rsidRPr="00115660">
        <w:rPr>
          <w:rFonts w:hint="eastAsia"/>
          <w:szCs w:val="22"/>
          <w:lang w:eastAsia="ko-KR"/>
        </w:rPr>
        <w:t>mDC</w:t>
      </w:r>
      <w:r w:rsidRPr="00115660">
        <w:rPr>
          <w:szCs w:val="22"/>
          <w:lang w:eastAsia="ko-KR"/>
        </w:rPr>
        <w:t>I</w:t>
      </w:r>
      <w:r w:rsidRPr="00115660">
        <w:rPr>
          <w:rFonts w:hint="eastAsia"/>
          <w:szCs w:val="22"/>
          <w:lang w:eastAsia="ko-KR"/>
        </w:rPr>
        <w:t xml:space="preserve"> based mTRP o</w:t>
      </w:r>
      <w:r w:rsidRPr="00115660">
        <w:rPr>
          <w:szCs w:val="22"/>
          <w:lang w:eastAsia="ko-KR"/>
        </w:rPr>
        <w:t>peration using legacy TCI framework in terms of MAC CE aspects.</w:t>
      </w:r>
    </w:p>
    <w:p w14:paraId="209D7432" w14:textId="69AC1295" w:rsidR="00115660" w:rsidRPr="00115660" w:rsidRDefault="00115660" w:rsidP="00115660">
      <w:pPr>
        <w:rPr>
          <w:szCs w:val="22"/>
          <w:lang w:eastAsia="ko-KR"/>
        </w:rPr>
      </w:pPr>
      <w:r w:rsidRPr="00115660">
        <w:rPr>
          <w:szCs w:val="22"/>
          <w:lang w:eastAsia="ko-KR"/>
        </w:rPr>
        <w:t xml:space="preserve">For mDCI based mTRP operation where two </w:t>
      </w:r>
      <w:r w:rsidR="00B2168E">
        <w:rPr>
          <w:szCs w:val="22"/>
          <w:lang w:eastAsia="ko-KR"/>
        </w:rPr>
        <w:t>values of CORESET pool index were</w:t>
      </w:r>
      <w:r w:rsidRPr="00115660">
        <w:rPr>
          <w:szCs w:val="22"/>
          <w:lang w:eastAsia="ko-KR"/>
        </w:rPr>
        <w:t xml:space="preserve"> provided, a UE can receive, in a CORESET associated with a CORESET pool index value (either 0 or 1), a beam indication DCI (DCI format 1_1 or 1_2 with or without DL assignment) indicating a single TCI state/pair of TCI states by the TCI field, where a MAC CE activation command can activate up to 8 TCI states/pairs of TCI states to the code</w:t>
      </w:r>
      <w:r w:rsidR="00B2168E">
        <w:rPr>
          <w:szCs w:val="22"/>
          <w:lang w:eastAsia="ko-KR"/>
        </w:rPr>
        <w:t xml:space="preserve"> </w:t>
      </w:r>
      <w:r w:rsidRPr="00115660">
        <w:rPr>
          <w:szCs w:val="22"/>
          <w:lang w:eastAsia="ko-KR"/>
        </w:rPr>
        <w:t xml:space="preserve">points of the TCI field. </w:t>
      </w:r>
    </w:p>
    <w:p w14:paraId="537F5843" w14:textId="77777777" w:rsidR="00115660" w:rsidRPr="00115660" w:rsidRDefault="00115660" w:rsidP="00115660">
      <w:pPr>
        <w:rPr>
          <w:szCs w:val="22"/>
          <w:lang w:eastAsia="ko-KR"/>
        </w:rPr>
      </w:pPr>
      <w:r w:rsidRPr="00115660">
        <w:rPr>
          <w:szCs w:val="22"/>
          <w:lang w:eastAsia="ko-KR"/>
        </w:rPr>
        <w:t>From RAN2 perspective, below aspects need to be added in Rel-18</w:t>
      </w:r>
      <w:r w:rsidRPr="00115660">
        <w:rPr>
          <w:rFonts w:hint="eastAsia"/>
          <w:szCs w:val="22"/>
          <w:lang w:eastAsia="ko-KR"/>
        </w:rPr>
        <w:t xml:space="preserve"> mDC</w:t>
      </w:r>
      <w:r w:rsidRPr="00115660">
        <w:rPr>
          <w:szCs w:val="22"/>
          <w:lang w:eastAsia="ko-KR"/>
        </w:rPr>
        <w:t>I</w:t>
      </w:r>
      <w:r w:rsidRPr="00115660">
        <w:rPr>
          <w:rFonts w:hint="eastAsia"/>
          <w:szCs w:val="22"/>
          <w:lang w:eastAsia="ko-KR"/>
        </w:rPr>
        <w:t xml:space="preserve"> based mTRP o</w:t>
      </w:r>
      <w:r w:rsidRPr="00115660">
        <w:rPr>
          <w:szCs w:val="22"/>
          <w:lang w:eastAsia="ko-KR"/>
        </w:rPr>
        <w:t>peration using unified TCI state:</w:t>
      </w:r>
    </w:p>
    <w:p w14:paraId="1CFD7645" w14:textId="363DA216" w:rsidR="00B2168E" w:rsidRPr="00B2168E" w:rsidRDefault="00B2168E" w:rsidP="00B2168E">
      <w:pPr>
        <w:pStyle w:val="af0"/>
        <w:numPr>
          <w:ilvl w:val="0"/>
          <w:numId w:val="27"/>
        </w:numPr>
        <w:adjustRightInd w:val="0"/>
        <w:ind w:firstLineChars="0"/>
        <w:textAlignment w:val="baseline"/>
        <w:rPr>
          <w:rFonts w:ascii="Times New Roman" w:hAnsi="Times New Roman"/>
          <w:sz w:val="20"/>
          <w:lang w:val="en-GB" w:eastAsia="ko-KR"/>
        </w:rPr>
      </w:pPr>
      <w:r w:rsidRPr="00B2168E">
        <w:rPr>
          <w:rFonts w:ascii="Times New Roman" w:hAnsi="Times New Roman"/>
          <w:sz w:val="20"/>
          <w:lang w:val="en-GB" w:eastAsia="ko-KR"/>
        </w:rPr>
        <w:t xml:space="preserve">Introduce the </w:t>
      </w:r>
      <w:r w:rsidR="008D53F1" w:rsidRPr="00DF254A">
        <w:rPr>
          <w:rFonts w:ascii="Times New Roman" w:hAnsi="Times New Roman"/>
          <w:sz w:val="20"/>
          <w:szCs w:val="20"/>
          <w:lang w:val="en-GB" w:eastAsia="ko-KR"/>
        </w:rPr>
        <w:t>“</w:t>
      </w:r>
      <w:r w:rsidR="008D53F1" w:rsidRPr="00DF254A">
        <w:rPr>
          <w:rFonts w:ascii="Times New Roman" w:eastAsia="맑은 고딕" w:hAnsi="Times New Roman"/>
          <w:noProof/>
          <w:sz w:val="20"/>
          <w:szCs w:val="20"/>
          <w:lang w:val="en-GB" w:eastAsia="ja-JP"/>
        </w:rPr>
        <w:t>CORESET Pool ID</w:t>
      </w:r>
      <w:r w:rsidR="008D53F1" w:rsidRPr="00DF254A">
        <w:rPr>
          <w:rFonts w:ascii="Times New Roman" w:hAnsi="Times New Roman"/>
          <w:sz w:val="20"/>
          <w:szCs w:val="20"/>
          <w:lang w:val="en-GB" w:eastAsia="ko-KR"/>
        </w:rPr>
        <w:t>”</w:t>
      </w:r>
      <w:r w:rsidRPr="00B2168E">
        <w:rPr>
          <w:rFonts w:ascii="Times New Roman" w:hAnsi="Times New Roman"/>
          <w:sz w:val="20"/>
          <w:lang w:val="en-GB" w:eastAsia="ko-KR"/>
        </w:rPr>
        <w:t xml:space="preserve"> field in the unified TCI state MAC CE to distinguish which TRP the UE received the indicated TCI states (by MAC CE) from.</w:t>
      </w:r>
    </w:p>
    <w:p w14:paraId="42AEF61B" w14:textId="065C13DE" w:rsidR="00B2168E" w:rsidRPr="00B2168E" w:rsidRDefault="00B2168E" w:rsidP="00B2168E">
      <w:pPr>
        <w:pStyle w:val="af0"/>
        <w:numPr>
          <w:ilvl w:val="0"/>
          <w:numId w:val="27"/>
        </w:numPr>
        <w:adjustRightInd w:val="0"/>
        <w:ind w:firstLineChars="0"/>
        <w:textAlignment w:val="baseline"/>
        <w:rPr>
          <w:rFonts w:ascii="Times New Roman" w:hAnsi="Times New Roman"/>
          <w:sz w:val="20"/>
          <w:lang w:val="en-GB" w:eastAsia="ko-KR"/>
        </w:rPr>
      </w:pPr>
      <w:r w:rsidRPr="00B2168E">
        <w:rPr>
          <w:rFonts w:ascii="Times New Roman" w:hAnsi="Times New Roman"/>
          <w:sz w:val="20"/>
          <w:lang w:val="en-GB" w:eastAsia="ko-KR"/>
        </w:rPr>
        <w:t>Association to the pool indexes with TRPs (consider all channel schemes e.g. PDSCH/PDCCH/PUSCH/PUCCH) by RRC</w:t>
      </w:r>
      <w:r>
        <w:rPr>
          <w:rFonts w:ascii="Times New Roman" w:hAnsi="Times New Roman"/>
          <w:sz w:val="20"/>
          <w:lang w:val="en-GB" w:eastAsia="ko-KR"/>
        </w:rPr>
        <w:t>.</w:t>
      </w:r>
    </w:p>
    <w:p w14:paraId="2ECC6386" w14:textId="77777777" w:rsidR="00B2168E" w:rsidRPr="00B2168E" w:rsidRDefault="00B2168E" w:rsidP="00B2168E">
      <w:pPr>
        <w:pStyle w:val="af0"/>
        <w:numPr>
          <w:ilvl w:val="1"/>
          <w:numId w:val="27"/>
        </w:numPr>
        <w:adjustRightInd w:val="0"/>
        <w:ind w:firstLineChars="0"/>
        <w:textAlignment w:val="baseline"/>
        <w:rPr>
          <w:rFonts w:ascii="Times New Roman" w:hAnsi="Times New Roman"/>
          <w:sz w:val="20"/>
          <w:lang w:val="en-GB" w:eastAsia="ko-KR"/>
        </w:rPr>
      </w:pPr>
      <w:r w:rsidRPr="00B2168E">
        <w:rPr>
          <w:rFonts w:ascii="Times New Roman" w:hAnsi="Times New Roman"/>
          <w:sz w:val="20"/>
          <w:lang w:val="en-GB" w:eastAsia="ko-KR"/>
        </w:rPr>
        <w:t xml:space="preserve">Indicated </w:t>
      </w:r>
      <w:r w:rsidRPr="00B2168E">
        <w:rPr>
          <w:rFonts w:ascii="Times New Roman" w:hAnsi="Times New Roman"/>
          <w:i/>
          <w:sz w:val="20"/>
          <w:lang w:val="en-GB" w:eastAsia="ko-KR"/>
        </w:rPr>
        <w:t>coresetPoolIndex</w:t>
      </w:r>
      <w:r w:rsidRPr="00B2168E">
        <w:rPr>
          <w:rFonts w:ascii="Times New Roman" w:hAnsi="Times New Roman"/>
          <w:sz w:val="20"/>
          <w:lang w:val="en-GB" w:eastAsia="ko-KR"/>
        </w:rPr>
        <w:t xml:space="preserve"> could be applied to the both UL and DL TCI states in this MAC CE</w:t>
      </w:r>
    </w:p>
    <w:p w14:paraId="0D767BDF" w14:textId="66F00DD1" w:rsidR="002E3B7C" w:rsidRDefault="00B2168E" w:rsidP="00B2168E">
      <w:pPr>
        <w:pStyle w:val="af0"/>
        <w:numPr>
          <w:ilvl w:val="1"/>
          <w:numId w:val="27"/>
        </w:numPr>
        <w:adjustRightInd w:val="0"/>
        <w:ind w:firstLineChars="0"/>
        <w:textAlignment w:val="baseline"/>
        <w:rPr>
          <w:rFonts w:ascii="Times New Roman" w:hAnsi="Times New Roman"/>
          <w:sz w:val="20"/>
          <w:lang w:val="en-GB" w:eastAsia="ko-KR"/>
        </w:rPr>
      </w:pPr>
      <w:r w:rsidRPr="00B2168E">
        <w:rPr>
          <w:rFonts w:ascii="Times New Roman" w:hAnsi="Times New Roman"/>
          <w:sz w:val="20"/>
          <w:lang w:val="en-GB" w:eastAsia="ko-KR"/>
        </w:rPr>
        <w:t xml:space="preserve">Indicated </w:t>
      </w:r>
      <w:r w:rsidRPr="00B2168E">
        <w:rPr>
          <w:rFonts w:ascii="Times New Roman" w:hAnsi="Times New Roman"/>
          <w:i/>
          <w:sz w:val="20"/>
          <w:lang w:val="en-GB" w:eastAsia="ko-KR"/>
        </w:rPr>
        <w:t>coresetPoolIndex</w:t>
      </w:r>
      <w:r w:rsidRPr="00B2168E">
        <w:rPr>
          <w:rFonts w:ascii="Times New Roman" w:hAnsi="Times New Roman"/>
          <w:sz w:val="20"/>
          <w:lang w:val="en-GB" w:eastAsia="ko-KR"/>
        </w:rPr>
        <w:t xml:space="preserve"> could be applied to the DL TCI states in this MAC CE and UL association (e.g. PUCCH resource and pool index association is indicated by RRC). In this case, UE does not use </w:t>
      </w:r>
      <w:r w:rsidRPr="00B2168E">
        <w:rPr>
          <w:rFonts w:ascii="Times New Roman" w:hAnsi="Times New Roman"/>
          <w:i/>
          <w:sz w:val="20"/>
          <w:lang w:val="en-GB" w:eastAsia="ko-KR"/>
        </w:rPr>
        <w:t>coresetPoolIndex</w:t>
      </w:r>
      <w:r w:rsidRPr="00B2168E">
        <w:rPr>
          <w:rFonts w:ascii="Times New Roman" w:hAnsi="Times New Roman"/>
          <w:sz w:val="20"/>
          <w:lang w:val="en-GB" w:eastAsia="ko-KR"/>
        </w:rPr>
        <w:t xml:space="preserve"> to the UL transmission</w:t>
      </w:r>
      <w:r>
        <w:rPr>
          <w:rFonts w:ascii="Times New Roman" w:hAnsi="Times New Roman"/>
          <w:sz w:val="20"/>
          <w:lang w:val="en-GB" w:eastAsia="ko-KR"/>
        </w:rPr>
        <w:t>.</w:t>
      </w:r>
    </w:p>
    <w:p w14:paraId="224F024A" w14:textId="6E21E2A2" w:rsidR="00B2168E" w:rsidRPr="00B2168E" w:rsidRDefault="00B2168E" w:rsidP="00B2168E">
      <w:pPr>
        <w:pStyle w:val="af0"/>
        <w:numPr>
          <w:ilvl w:val="0"/>
          <w:numId w:val="27"/>
        </w:numPr>
        <w:adjustRightInd w:val="0"/>
        <w:ind w:firstLineChars="0"/>
        <w:textAlignment w:val="baseline"/>
        <w:rPr>
          <w:rFonts w:ascii="Times New Roman" w:hAnsi="Times New Roman"/>
          <w:sz w:val="20"/>
          <w:szCs w:val="20"/>
          <w:lang w:val="en-GB" w:eastAsia="ko-KR"/>
        </w:rPr>
      </w:pPr>
      <w:r w:rsidRPr="00B2168E">
        <w:rPr>
          <w:rFonts w:ascii="Times New Roman" w:hAnsi="Times New Roman"/>
          <w:sz w:val="20"/>
          <w:szCs w:val="20"/>
        </w:rPr>
        <w:t xml:space="preserve">MAC CE support: </w:t>
      </w:r>
      <w:r w:rsidRPr="00B2168E">
        <w:rPr>
          <w:rFonts w:ascii="Times New Roman" w:hAnsi="Times New Roman"/>
          <w:iCs/>
          <w:color w:val="000000"/>
          <w:sz w:val="20"/>
          <w:szCs w:val="20"/>
        </w:rPr>
        <w:t xml:space="preserve">Adding a </w:t>
      </w:r>
      <w:r w:rsidR="00DF254A" w:rsidRPr="00DF254A">
        <w:rPr>
          <w:rFonts w:ascii="Times New Roman" w:hAnsi="Times New Roman"/>
          <w:sz w:val="20"/>
          <w:szCs w:val="20"/>
          <w:lang w:val="en-GB" w:eastAsia="ko-KR"/>
        </w:rPr>
        <w:t>“</w:t>
      </w:r>
      <w:r w:rsidR="00DF254A" w:rsidRPr="00DF254A">
        <w:rPr>
          <w:rFonts w:ascii="Times New Roman" w:eastAsia="맑은 고딕" w:hAnsi="Times New Roman"/>
          <w:noProof/>
          <w:sz w:val="20"/>
          <w:szCs w:val="20"/>
          <w:lang w:val="en-GB" w:eastAsia="ja-JP"/>
        </w:rPr>
        <w:t>CORESET Pool ID</w:t>
      </w:r>
      <w:r w:rsidR="00DF254A" w:rsidRPr="00DF254A">
        <w:rPr>
          <w:rFonts w:ascii="Times New Roman" w:hAnsi="Times New Roman"/>
          <w:sz w:val="20"/>
          <w:szCs w:val="20"/>
          <w:lang w:val="en-GB" w:eastAsia="ko-KR"/>
        </w:rPr>
        <w:t>”</w:t>
      </w:r>
      <w:r w:rsidRPr="00B2168E">
        <w:rPr>
          <w:rFonts w:ascii="Times New Roman" w:hAnsi="Times New Roman"/>
          <w:iCs/>
          <w:color w:val="000000"/>
          <w:sz w:val="20"/>
          <w:szCs w:val="20"/>
        </w:rPr>
        <w:t>field using the reserved bit</w:t>
      </w:r>
    </w:p>
    <w:p w14:paraId="3D6ADAF3" w14:textId="77777777" w:rsidR="00B2168E" w:rsidRPr="00B2168E" w:rsidRDefault="00B2168E" w:rsidP="00B2168E">
      <w:pPr>
        <w:pStyle w:val="af0"/>
        <w:widowControl w:val="0"/>
        <w:numPr>
          <w:ilvl w:val="1"/>
          <w:numId w:val="27"/>
        </w:numPr>
        <w:wordWrap w:val="0"/>
        <w:autoSpaceDE w:val="0"/>
        <w:autoSpaceDN w:val="0"/>
        <w:snapToGrid/>
        <w:spacing w:after="160" w:line="259" w:lineRule="auto"/>
        <w:ind w:firstLineChars="0"/>
        <w:jc w:val="both"/>
        <w:rPr>
          <w:rFonts w:ascii="Times New Roman" w:hAnsi="Times New Roman"/>
          <w:sz w:val="20"/>
          <w:szCs w:val="20"/>
        </w:rPr>
      </w:pPr>
      <w:r w:rsidRPr="00B2168E">
        <w:rPr>
          <w:rFonts w:ascii="Times New Roman" w:hAnsi="Times New Roman"/>
          <w:iCs/>
          <w:color w:val="000000"/>
          <w:sz w:val="20"/>
          <w:szCs w:val="20"/>
        </w:rPr>
        <w:t>Option 1: Introduce the new unified TCI state activation/deactivation MAC CE</w:t>
      </w:r>
    </w:p>
    <w:p w14:paraId="475E6A21" w14:textId="77777777" w:rsidR="00B2168E" w:rsidRPr="00B2168E" w:rsidRDefault="00B2168E" w:rsidP="00B2168E">
      <w:pPr>
        <w:pStyle w:val="af0"/>
        <w:widowControl w:val="0"/>
        <w:numPr>
          <w:ilvl w:val="1"/>
          <w:numId w:val="27"/>
        </w:numPr>
        <w:wordWrap w:val="0"/>
        <w:autoSpaceDE w:val="0"/>
        <w:autoSpaceDN w:val="0"/>
        <w:snapToGrid/>
        <w:spacing w:after="160" w:line="259" w:lineRule="auto"/>
        <w:ind w:firstLineChars="0"/>
        <w:jc w:val="both"/>
        <w:rPr>
          <w:rFonts w:ascii="Times New Roman" w:hAnsi="Times New Roman"/>
          <w:sz w:val="20"/>
          <w:szCs w:val="20"/>
        </w:rPr>
      </w:pPr>
      <w:r w:rsidRPr="00B2168E">
        <w:rPr>
          <w:rFonts w:ascii="Times New Roman" w:hAnsi="Times New Roman"/>
          <w:iCs/>
          <w:color w:val="000000"/>
          <w:sz w:val="20"/>
          <w:szCs w:val="20"/>
        </w:rPr>
        <w:t>Option 2: Revise the legacy unified TCI state activation/deactivation MAC CE</w:t>
      </w:r>
    </w:p>
    <w:p w14:paraId="172D3C31" w14:textId="4AC00AD6" w:rsidR="00B2168E" w:rsidRDefault="00B2168E" w:rsidP="008D53F1">
      <w:pPr>
        <w:pStyle w:val="af0"/>
        <w:adjustRightInd w:val="0"/>
        <w:ind w:left="1200" w:firstLineChars="0" w:firstLine="0"/>
        <w:jc w:val="center"/>
        <w:textAlignment w:val="baseline"/>
        <w:rPr>
          <w:rFonts w:ascii="Times New Roman" w:eastAsiaTheme="minorEastAsia" w:hAnsi="Times New Roman"/>
          <w:sz w:val="20"/>
          <w:lang w:val="en-GB" w:eastAsia="ko-KR"/>
        </w:rPr>
      </w:pPr>
      <w:r w:rsidRPr="001B1744">
        <w:object w:dxaOrig="5715" w:dyaOrig="4440" w14:anchorId="4FD8C9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15pt;height:178.9pt" o:ole="">
            <v:imagedata r:id="rId8" o:title=""/>
          </v:shape>
          <o:OLEObject Type="Embed" ProgID="Visio.Drawing.15" ShapeID="_x0000_i1025" DrawAspect="Content" ObjectID="_1742367315" r:id="rId9"/>
        </w:object>
      </w:r>
    </w:p>
    <w:p w14:paraId="412E727A" w14:textId="51DEB108" w:rsidR="00B2168E" w:rsidRDefault="009D44A0" w:rsidP="00B2168E">
      <w:pPr>
        <w:rPr>
          <w:szCs w:val="22"/>
          <w:lang w:eastAsia="ko-KR"/>
        </w:rPr>
      </w:pPr>
      <w:r>
        <w:rPr>
          <w:szCs w:val="22"/>
          <w:lang w:val="en-GB" w:eastAsia="ko-KR"/>
        </w:rPr>
        <w:t>From our view, a</w:t>
      </w:r>
      <w:r w:rsidR="00B2168E">
        <w:rPr>
          <w:szCs w:val="22"/>
          <w:lang w:eastAsia="ko-KR"/>
        </w:rPr>
        <w:t>t least for MAC</w:t>
      </w:r>
      <w:r>
        <w:rPr>
          <w:szCs w:val="22"/>
          <w:lang w:eastAsia="ko-KR"/>
        </w:rPr>
        <w:t xml:space="preserve"> CE design, RAN2 can consider the signaling support on </w:t>
      </w:r>
      <w:r w:rsidR="004C0514" w:rsidRPr="004C0514">
        <w:rPr>
          <w:szCs w:val="22"/>
          <w:lang w:eastAsia="ko-KR"/>
        </w:rPr>
        <w:t>mDCI based mTRP operation</w:t>
      </w:r>
      <w:r>
        <w:rPr>
          <w:szCs w:val="22"/>
          <w:lang w:eastAsia="ko-KR"/>
        </w:rPr>
        <w:t xml:space="preserve"> </w:t>
      </w:r>
      <w:r w:rsidR="004C0514">
        <w:rPr>
          <w:szCs w:val="22"/>
          <w:lang w:eastAsia="ko-KR"/>
        </w:rPr>
        <w:t xml:space="preserve">using </w:t>
      </w:r>
      <w:r w:rsidR="004C0514" w:rsidRPr="004C0514">
        <w:rPr>
          <w:szCs w:val="22"/>
          <w:lang w:eastAsia="ko-KR"/>
        </w:rPr>
        <w:t>unified TCI state activation/deactivation</w:t>
      </w:r>
      <w:r w:rsidR="004C0514">
        <w:rPr>
          <w:szCs w:val="22"/>
          <w:lang w:eastAsia="ko-KR"/>
        </w:rPr>
        <w:t>,</w:t>
      </w:r>
      <w:r w:rsidR="004C0514" w:rsidRPr="004C0514">
        <w:rPr>
          <w:szCs w:val="22"/>
          <w:lang w:eastAsia="ko-KR"/>
        </w:rPr>
        <w:t xml:space="preserve"> </w:t>
      </w:r>
      <w:r>
        <w:rPr>
          <w:szCs w:val="22"/>
          <w:lang w:eastAsia="ko-KR"/>
        </w:rPr>
        <w:t>and above option 2 could be a</w:t>
      </w:r>
      <w:r w:rsidR="00B2168E">
        <w:rPr>
          <w:szCs w:val="22"/>
          <w:lang w:eastAsia="ko-KR"/>
        </w:rPr>
        <w:t xml:space="preserve"> baseline i.e. way</w:t>
      </w:r>
      <w:r>
        <w:rPr>
          <w:szCs w:val="22"/>
          <w:lang w:eastAsia="ko-KR"/>
        </w:rPr>
        <w:t xml:space="preserve"> </w:t>
      </w:r>
      <w:r w:rsidR="00B2168E">
        <w:rPr>
          <w:szCs w:val="22"/>
          <w:lang w:eastAsia="ko-KR"/>
        </w:rPr>
        <w:t>forward (WF) for this feature</w:t>
      </w:r>
      <w:r>
        <w:rPr>
          <w:szCs w:val="22"/>
          <w:lang w:eastAsia="ko-KR"/>
        </w:rPr>
        <w:t>.</w:t>
      </w:r>
    </w:p>
    <w:p w14:paraId="673A7026" w14:textId="201D571E" w:rsidR="008D53F1" w:rsidRPr="008D53F1" w:rsidRDefault="008D53F1" w:rsidP="00B2168E">
      <w:pPr>
        <w:rPr>
          <w:rFonts w:eastAsia="Yu Mincho"/>
          <w:szCs w:val="22"/>
          <w:lang w:val="en-GB" w:eastAsia="ko-KR"/>
        </w:rPr>
      </w:pPr>
      <w:r>
        <w:rPr>
          <w:szCs w:val="22"/>
          <w:lang w:eastAsia="ko-KR"/>
        </w:rPr>
        <w:t xml:space="preserve">Here, the field description </w:t>
      </w:r>
      <w:r w:rsidRPr="00DF254A">
        <w:rPr>
          <w:lang w:eastAsia="ko-KR"/>
        </w:rPr>
        <w:t xml:space="preserve">of </w:t>
      </w:r>
      <w:r w:rsidRPr="00DF254A">
        <w:rPr>
          <w:rFonts w:eastAsia="맑은 고딕"/>
          <w:noProof/>
          <w:lang w:val="en-GB"/>
        </w:rPr>
        <w:t>CORESET Pool ID</w:t>
      </w:r>
      <w:r>
        <w:rPr>
          <w:rFonts w:eastAsia="맑은 고딕"/>
          <w:noProof/>
          <w:lang w:val="en-GB"/>
        </w:rPr>
        <w:t xml:space="preserve"> would be similar what we have in the legacy MAC CE (i.e. </w:t>
      </w:r>
      <w:r w:rsidRPr="001B1744">
        <w:rPr>
          <w:lang w:eastAsia="ko-KR"/>
        </w:rPr>
        <w:t>TCI States Activation/Deactivation for UE-specific PDSCH MAC CE</w:t>
      </w:r>
      <w:r>
        <w:rPr>
          <w:rFonts w:eastAsia="맑은 고딕"/>
          <w:noProof/>
          <w:lang w:val="en-GB"/>
        </w:rPr>
        <w:t>).</w:t>
      </w:r>
      <w:r w:rsidR="00DF254A">
        <w:rPr>
          <w:rFonts w:eastAsia="맑은 고딕"/>
          <w:noProof/>
          <w:lang w:val="en-GB"/>
        </w:rPr>
        <w:t xml:space="preserve"> The detail desciption will be further revised based on the progress of WI.</w:t>
      </w:r>
    </w:p>
    <w:p w14:paraId="0C3F04CF" w14:textId="2C69931B" w:rsidR="008D53F1" w:rsidRPr="008D53F1" w:rsidRDefault="008D53F1" w:rsidP="008D53F1">
      <w:pPr>
        <w:pStyle w:val="af0"/>
        <w:numPr>
          <w:ilvl w:val="0"/>
          <w:numId w:val="27"/>
        </w:numPr>
        <w:ind w:firstLineChars="0"/>
        <w:rPr>
          <w:rFonts w:ascii="Times New Roman" w:hAnsi="Times New Roman"/>
          <w:sz w:val="20"/>
          <w:lang w:eastAsia="ko-KR"/>
        </w:rPr>
      </w:pPr>
      <w:r w:rsidRPr="008D53F1">
        <w:rPr>
          <w:rFonts w:ascii="Times New Roman" w:eastAsia="맑은 고딕" w:hAnsi="Times New Roman"/>
          <w:noProof/>
          <w:sz w:val="20"/>
          <w:lang w:val="en-GB"/>
        </w:rPr>
        <w:lastRenderedPageBreak/>
        <w:t xml:space="preserve">CORESET Pool ID: This field indicates that mapping between the activated TCI states and </w:t>
      </w:r>
      <w:r w:rsidRPr="008D53F1">
        <w:rPr>
          <w:rFonts w:ascii="Times New Roman" w:eastAsia="Times New Roman" w:hAnsi="Times New Roman"/>
          <w:sz w:val="20"/>
          <w:lang w:val="en-GB"/>
        </w:rPr>
        <w:t xml:space="preserve">the codepoint of the DCI </w:t>
      </w:r>
      <w:r w:rsidRPr="008D53F1">
        <w:rPr>
          <w:rFonts w:ascii="Times New Roman" w:eastAsia="Times New Roman" w:hAnsi="Times New Roman"/>
          <w:i/>
          <w:sz w:val="20"/>
          <w:lang w:val="en-GB"/>
        </w:rPr>
        <w:t>Transmission Configuration Indication</w:t>
      </w:r>
      <w:r w:rsidRPr="008D53F1">
        <w:rPr>
          <w:rFonts w:ascii="Times New Roman" w:eastAsia="맑은 고딕" w:hAnsi="Times New Roman"/>
          <w:noProof/>
          <w:sz w:val="20"/>
          <w:lang w:val="en-GB"/>
        </w:rPr>
        <w:t xml:space="preserve"> set by field </w:t>
      </w:r>
      <w:r w:rsidRPr="008D53F1">
        <w:rPr>
          <w:rFonts w:ascii="Times New Roman" w:eastAsia="Times New Roman" w:hAnsi="Times New Roman"/>
          <w:noProof/>
          <w:sz w:val="20"/>
          <w:lang w:val="en-GB"/>
        </w:rPr>
        <w:t>TCI state ID</w:t>
      </w:r>
      <w:r w:rsidRPr="008D53F1">
        <w:rPr>
          <w:rFonts w:ascii="Times New Roman" w:eastAsia="Times New Roman" w:hAnsi="Times New Roman"/>
          <w:noProof/>
          <w:sz w:val="20"/>
          <w:vertAlign w:val="subscript"/>
          <w:lang w:val="en-GB"/>
        </w:rPr>
        <w:t>i</w:t>
      </w:r>
      <w:r w:rsidRPr="008D53F1">
        <w:rPr>
          <w:rFonts w:ascii="Times New Roman" w:eastAsia="맑은 고딕" w:hAnsi="Times New Roman"/>
          <w:noProof/>
          <w:sz w:val="20"/>
          <w:lang w:val="en-GB"/>
        </w:rPr>
        <w:t xml:space="preserve"> is specific to the </w:t>
      </w:r>
      <w:r w:rsidRPr="008D53F1">
        <w:rPr>
          <w:rFonts w:ascii="Times New Roman" w:eastAsia="맑은 고딕" w:hAnsi="Times New Roman"/>
          <w:i/>
          <w:sz w:val="20"/>
          <w:lang w:val="en-GB"/>
        </w:rPr>
        <w:t>ControlResourceSetId</w:t>
      </w:r>
      <w:r w:rsidRPr="008D53F1">
        <w:rPr>
          <w:rFonts w:ascii="Times New Roman" w:eastAsia="맑은 고딕" w:hAnsi="Times New Roman"/>
          <w:sz w:val="20"/>
          <w:lang w:val="en-GB"/>
        </w:rPr>
        <w:t xml:space="preserve"> configured with CORESET Pool ID as specified in TS 38.331 [5]</w:t>
      </w:r>
      <w:r w:rsidRPr="008D53F1">
        <w:rPr>
          <w:rFonts w:ascii="Times New Roman" w:eastAsia="맑은 고딕" w:hAnsi="Times New Roman"/>
          <w:noProof/>
          <w:sz w:val="20"/>
          <w:lang w:val="en-GB"/>
        </w:rPr>
        <w:t>. This field set to 1 indicates that this MAC CE shall be applied for the DL/UL transmission scheduled by CORESET with the CORESET pool ID equal to 1, otherwise, this MAC CE shall be applied for the DL/UL transmission scheduled by CORESET pool ID equal to 0</w:t>
      </w:r>
      <w:r w:rsidRPr="008D53F1">
        <w:rPr>
          <w:rFonts w:ascii="Times New Roman" w:eastAsia="Times New Roman" w:hAnsi="Times New Roman"/>
          <w:sz w:val="20"/>
          <w:lang w:val="en-GB"/>
        </w:rPr>
        <w:t>.</w:t>
      </w:r>
    </w:p>
    <w:p w14:paraId="4DDF0772" w14:textId="108387A9" w:rsidR="002E3B7C" w:rsidRPr="002E3B7C" w:rsidRDefault="002E3B7C" w:rsidP="002E3B7C">
      <w:pPr>
        <w:pStyle w:val="B4"/>
        <w:ind w:left="1100" w:hangingChars="550" w:hanging="1100"/>
        <w:jc w:val="both"/>
        <w:rPr>
          <w:b/>
          <w:bCs/>
          <w:iCs/>
          <w:lang w:eastAsia="ko-KR"/>
        </w:rPr>
      </w:pPr>
      <w:r w:rsidRPr="002E3B7C">
        <w:rPr>
          <w:b/>
          <w:bCs/>
          <w:iCs/>
          <w:lang w:eastAsia="ko-KR"/>
        </w:rPr>
        <w:t xml:space="preserve">Proposal 1: </w:t>
      </w:r>
      <w:r w:rsidR="00B2168E" w:rsidRPr="00B2168E">
        <w:rPr>
          <w:b/>
          <w:color w:val="000000"/>
          <w:sz w:val="22"/>
          <w:szCs w:val="22"/>
        </w:rPr>
        <w:t xml:space="preserve">Revise the legacy unified TCI state activation/deactivation MAC CE </w:t>
      </w:r>
      <w:r w:rsidR="008172CA">
        <w:rPr>
          <w:b/>
          <w:color w:val="000000"/>
          <w:sz w:val="22"/>
          <w:szCs w:val="22"/>
        </w:rPr>
        <w:t xml:space="preserve">by </w:t>
      </w:r>
      <w:r w:rsidR="00B2168E" w:rsidRPr="00B2168E">
        <w:rPr>
          <w:b/>
          <w:color w:val="000000"/>
          <w:sz w:val="22"/>
          <w:szCs w:val="22"/>
        </w:rPr>
        <w:t xml:space="preserve">adding a </w:t>
      </w:r>
      <w:r w:rsidR="008172CA">
        <w:rPr>
          <w:b/>
          <w:color w:val="000000"/>
          <w:sz w:val="22"/>
          <w:szCs w:val="22"/>
        </w:rPr>
        <w:t>“</w:t>
      </w:r>
      <w:r w:rsidR="008172CA" w:rsidRPr="008172CA">
        <w:rPr>
          <w:b/>
          <w:color w:val="000000"/>
          <w:sz w:val="22"/>
          <w:szCs w:val="22"/>
        </w:rPr>
        <w:t>CORESET Pool ID</w:t>
      </w:r>
      <w:r w:rsidR="008172CA">
        <w:rPr>
          <w:b/>
          <w:color w:val="000000"/>
          <w:sz w:val="22"/>
          <w:szCs w:val="22"/>
        </w:rPr>
        <w:t>”</w:t>
      </w:r>
      <w:r w:rsidR="00B2168E" w:rsidRPr="00B2168E">
        <w:rPr>
          <w:b/>
          <w:color w:val="000000"/>
          <w:sz w:val="22"/>
          <w:szCs w:val="22"/>
        </w:rPr>
        <w:t xml:space="preserve"> field to support mDCI based mTRP operation.</w:t>
      </w:r>
    </w:p>
    <w:p w14:paraId="10B63AEB" w14:textId="39FF0697" w:rsidR="001F6B1F" w:rsidRPr="00A2035A" w:rsidRDefault="001F6B1F" w:rsidP="00974DD7">
      <w:pPr>
        <w:adjustRightInd w:val="0"/>
        <w:textAlignment w:val="baseline"/>
        <w:rPr>
          <w:szCs w:val="22"/>
          <w:lang w:eastAsia="ko-KR"/>
        </w:rPr>
      </w:pPr>
    </w:p>
    <w:p w14:paraId="5EA3EA62" w14:textId="77777777" w:rsidR="00AB6385" w:rsidRDefault="001F6B1F" w:rsidP="001F6B1F">
      <w:pPr>
        <w:adjustRightInd w:val="0"/>
        <w:textAlignment w:val="baseline"/>
        <w:rPr>
          <w:szCs w:val="22"/>
          <w:lang w:val="en-GB" w:eastAsia="ko-KR"/>
        </w:rPr>
      </w:pPr>
      <w:r>
        <w:rPr>
          <w:szCs w:val="22"/>
          <w:lang w:val="en-GB" w:eastAsia="ko-KR"/>
        </w:rPr>
        <w:t xml:space="preserve">For MAC impacts, RAN2 identified the MAC issues (e.g. BFD/BFR, MAC CEs for TCI state framework, etc.) based on the WID and RAN1 progress, and started to solve the issue from the beginning of the WI. </w:t>
      </w:r>
      <w:r w:rsidR="002600AA">
        <w:rPr>
          <w:szCs w:val="22"/>
          <w:lang w:val="en-GB" w:eastAsia="ko-KR"/>
        </w:rPr>
        <w:t>In Rel-18 MIMO, we think situation is similar with the previous release, RAN2 identify some issues related to the MAC impacts and those issues should be solved by RAN2. Based on RAN1 agreements and request in LS [2], we think at least</w:t>
      </w:r>
      <w:r w:rsidR="002B5C30">
        <w:rPr>
          <w:szCs w:val="22"/>
          <w:lang w:val="en-GB" w:eastAsia="ko-KR"/>
        </w:rPr>
        <w:t xml:space="preserve"> details for the</w:t>
      </w:r>
      <w:r w:rsidR="002600AA">
        <w:rPr>
          <w:szCs w:val="22"/>
          <w:lang w:val="en-GB" w:eastAsia="ko-KR"/>
        </w:rPr>
        <w:t xml:space="preserve"> </w:t>
      </w:r>
      <w:r w:rsidR="002B5C30">
        <w:rPr>
          <w:szCs w:val="22"/>
          <w:lang w:val="en-GB" w:eastAsia="ko-KR"/>
        </w:rPr>
        <w:t>multiple TA for mTRP, and the unified TCI state</w:t>
      </w:r>
      <w:r w:rsidR="002600AA" w:rsidRPr="002600AA">
        <w:rPr>
          <w:szCs w:val="22"/>
          <w:lang w:val="en-GB" w:eastAsia="ko-KR"/>
        </w:rPr>
        <w:t xml:space="preserve"> enhancements for mTRP</w:t>
      </w:r>
      <w:r w:rsidR="002B5C30">
        <w:rPr>
          <w:szCs w:val="22"/>
          <w:lang w:val="en-GB" w:eastAsia="ko-KR"/>
        </w:rPr>
        <w:t xml:space="preserve"> should be discussed by RAN2</w:t>
      </w:r>
      <w:r w:rsidR="00AB6385">
        <w:rPr>
          <w:szCs w:val="22"/>
          <w:lang w:val="en-GB" w:eastAsia="ko-KR"/>
        </w:rPr>
        <w:t xml:space="preserve">. </w:t>
      </w:r>
    </w:p>
    <w:p w14:paraId="025E0E0B" w14:textId="4210A453" w:rsidR="001F6B1F" w:rsidRDefault="00AB6385" w:rsidP="001F6B1F">
      <w:pPr>
        <w:adjustRightInd w:val="0"/>
        <w:textAlignment w:val="baseline"/>
        <w:rPr>
          <w:szCs w:val="22"/>
          <w:lang w:val="en-GB" w:eastAsia="ko-KR"/>
        </w:rPr>
      </w:pPr>
      <w:r w:rsidRPr="00AB6385">
        <w:rPr>
          <w:szCs w:val="22"/>
          <w:lang w:val="en-GB" w:eastAsia="ko-KR"/>
        </w:rPr>
        <w:t>Issue on</w:t>
      </w:r>
      <w:r>
        <w:rPr>
          <w:szCs w:val="22"/>
          <w:lang w:val="en-GB" w:eastAsia="ko-KR"/>
        </w:rPr>
        <w:t xml:space="preserve"> the</w:t>
      </w:r>
      <w:r w:rsidRPr="00AB6385">
        <w:rPr>
          <w:szCs w:val="22"/>
          <w:lang w:val="en-GB" w:eastAsia="ko-KR"/>
        </w:rPr>
        <w:t xml:space="preserve"> multiple TA for mTRP has many RAN2 impacts </w:t>
      </w:r>
      <w:r>
        <w:rPr>
          <w:szCs w:val="22"/>
          <w:lang w:val="en-GB" w:eastAsia="ko-KR"/>
        </w:rPr>
        <w:t xml:space="preserve">and RAN2 has a decision role for the details on this issue, </w:t>
      </w:r>
      <w:r w:rsidRPr="00AB6385">
        <w:rPr>
          <w:szCs w:val="22"/>
          <w:lang w:val="en-GB" w:eastAsia="ko-KR"/>
        </w:rPr>
        <w:t>so RAN2 first consider this issue during the initial phase</w:t>
      </w:r>
      <w:r>
        <w:rPr>
          <w:szCs w:val="22"/>
          <w:lang w:val="en-GB" w:eastAsia="ko-KR"/>
        </w:rPr>
        <w:t xml:space="preserve"> of this WI. </w:t>
      </w:r>
      <w:r w:rsidRPr="00AB6385">
        <w:rPr>
          <w:szCs w:val="22"/>
          <w:lang w:val="en-GB" w:eastAsia="ko-KR"/>
        </w:rPr>
        <w:t xml:space="preserve">Other MAC impacts (MAC CE </w:t>
      </w:r>
      <w:r>
        <w:rPr>
          <w:szCs w:val="22"/>
          <w:lang w:val="en-GB" w:eastAsia="ko-KR"/>
        </w:rPr>
        <w:t xml:space="preserve">designs e.g. unified TCI state </w:t>
      </w:r>
      <w:r w:rsidRPr="00AB6385">
        <w:rPr>
          <w:szCs w:val="22"/>
          <w:lang w:val="en-GB" w:eastAsia="ko-KR"/>
        </w:rPr>
        <w:t>enhancements for mTRP, etc</w:t>
      </w:r>
      <w:r>
        <w:rPr>
          <w:szCs w:val="22"/>
          <w:lang w:val="en-GB" w:eastAsia="ko-KR"/>
        </w:rPr>
        <w:t>) could be considered as well if issues and solutions are pretty mature.</w:t>
      </w:r>
    </w:p>
    <w:p w14:paraId="7FC042B2" w14:textId="12784D7F" w:rsidR="00AB6F57" w:rsidRPr="00AB6F57" w:rsidRDefault="00AB6F57" w:rsidP="00AB6F57">
      <w:pPr>
        <w:pStyle w:val="2"/>
        <w:tabs>
          <w:tab w:val="clear" w:pos="3270"/>
        </w:tabs>
        <w:ind w:left="426" w:hanging="284"/>
        <w:rPr>
          <w:lang w:val="en-GB" w:eastAsia="en-US"/>
        </w:rPr>
      </w:pPr>
      <w:bookmarkStart w:id="1" w:name="_GoBack"/>
      <w:bookmarkEnd w:id="1"/>
      <w:r>
        <w:rPr>
          <w:lang w:val="en-GB" w:eastAsia="en-US"/>
        </w:rPr>
        <w:t>Single-</w:t>
      </w:r>
      <w:r w:rsidRPr="00AB6F57">
        <w:rPr>
          <w:lang w:val="en-GB" w:eastAsia="en-US"/>
        </w:rPr>
        <w:t>PDCCH based multi-TRP operation</w:t>
      </w:r>
    </w:p>
    <w:p w14:paraId="2558B0CD" w14:textId="77777777" w:rsidR="00A02DCB" w:rsidRDefault="00A02DCB" w:rsidP="00A02DCB">
      <w:pPr>
        <w:rPr>
          <w:rFonts w:ascii="Calibri" w:hAnsi="Calibri" w:cs="Calibri"/>
        </w:rPr>
      </w:pPr>
    </w:p>
    <w:p w14:paraId="4B5F3DEC" w14:textId="18AF4977" w:rsidR="00A02DCB" w:rsidRPr="00A02DCB" w:rsidRDefault="00A02DCB" w:rsidP="00A02DCB">
      <w:r w:rsidRPr="00A02DCB">
        <w:t>For sDCI based mTRP operation, two TCI states for mTRP could be indicated by MAC CE, and the required signaling could be different based on the</w:t>
      </w:r>
      <w:r>
        <w:t xml:space="preserve"> signaling</w:t>
      </w:r>
      <w:r w:rsidRPr="00A02DCB">
        <w:t xml:space="preserve"> </w:t>
      </w:r>
      <w:r>
        <w:t>type</w:t>
      </w:r>
      <w:r w:rsidRPr="00A02DCB">
        <w:t xml:space="preserve"> of unified TCI state (</w:t>
      </w:r>
      <w:r>
        <w:t xml:space="preserve">i.e. </w:t>
      </w:r>
      <w:r w:rsidRPr="00A02DCB">
        <w:t>either joint DL/UL</w:t>
      </w:r>
      <w:r>
        <w:t xml:space="preserve"> TCI state</w:t>
      </w:r>
      <w:r w:rsidRPr="00A02DCB">
        <w:t xml:space="preserve"> or separate DL/UL</w:t>
      </w:r>
      <w:r>
        <w:t xml:space="preserve"> TCI state</w:t>
      </w:r>
      <w:r w:rsidRPr="00A02DCB">
        <w:t>).</w:t>
      </w:r>
    </w:p>
    <w:p w14:paraId="2C702951" w14:textId="77777777" w:rsidR="00B03854" w:rsidRPr="00B03854" w:rsidRDefault="00B03854" w:rsidP="00B03854">
      <w:pPr>
        <w:pStyle w:val="af0"/>
        <w:numPr>
          <w:ilvl w:val="0"/>
          <w:numId w:val="27"/>
        </w:numPr>
        <w:adjustRightInd w:val="0"/>
        <w:ind w:firstLineChars="0"/>
        <w:textAlignment w:val="baseline"/>
        <w:rPr>
          <w:rFonts w:ascii="Times New Roman" w:hAnsi="Times New Roman"/>
          <w:sz w:val="20"/>
          <w:lang w:val="en-GB" w:eastAsia="ko-KR"/>
        </w:rPr>
      </w:pPr>
      <w:r w:rsidRPr="00B03854">
        <w:rPr>
          <w:rFonts w:ascii="Times New Roman" w:hAnsi="Times New Roman" w:hint="eastAsia"/>
          <w:sz w:val="20"/>
          <w:lang w:val="en-GB" w:eastAsia="ko-KR"/>
        </w:rPr>
        <w:t>Joint DL/UL TCI state configuration</w:t>
      </w:r>
    </w:p>
    <w:p w14:paraId="65EDDFCA" w14:textId="38C8DE42" w:rsidR="00B03854" w:rsidRPr="00B03854" w:rsidRDefault="00B03854" w:rsidP="00B03854">
      <w:pPr>
        <w:pStyle w:val="af0"/>
        <w:numPr>
          <w:ilvl w:val="1"/>
          <w:numId w:val="27"/>
        </w:numPr>
        <w:adjustRightInd w:val="0"/>
        <w:ind w:firstLineChars="0"/>
        <w:textAlignment w:val="baseline"/>
        <w:rPr>
          <w:rFonts w:ascii="Times New Roman" w:hAnsi="Times New Roman"/>
          <w:sz w:val="20"/>
          <w:lang w:val="en-GB" w:eastAsia="ko-KR"/>
        </w:rPr>
      </w:pPr>
      <w:r w:rsidRPr="00B03854">
        <w:rPr>
          <w:rFonts w:ascii="Times New Roman" w:hAnsi="Times New Roman"/>
          <w:sz w:val="20"/>
          <w:lang w:val="en-GB" w:eastAsia="ko-KR"/>
        </w:rPr>
        <w:t xml:space="preserve">Since UL and DL uses the common TCI state fields (i.e. DL/joint TCI state), both TRP </w:t>
      </w:r>
      <w:r>
        <w:rPr>
          <w:rFonts w:ascii="Times New Roman" w:hAnsi="Times New Roman"/>
          <w:sz w:val="20"/>
          <w:lang w:val="en-GB" w:eastAsia="ko-KR"/>
        </w:rPr>
        <w:t>#</w:t>
      </w:r>
      <w:r w:rsidRPr="00B03854">
        <w:rPr>
          <w:rFonts w:ascii="Times New Roman" w:hAnsi="Times New Roman"/>
          <w:sz w:val="20"/>
          <w:lang w:val="en-GB" w:eastAsia="ko-KR"/>
        </w:rPr>
        <w:t>1 and TRP</w:t>
      </w:r>
      <w:r>
        <w:rPr>
          <w:rFonts w:ascii="Times New Roman" w:hAnsi="Times New Roman"/>
          <w:sz w:val="20"/>
          <w:lang w:val="en-GB" w:eastAsia="ko-KR"/>
        </w:rPr>
        <w:t xml:space="preserve"> #</w:t>
      </w:r>
      <w:r w:rsidRPr="00B03854">
        <w:rPr>
          <w:rFonts w:ascii="Times New Roman" w:hAnsi="Times New Roman"/>
          <w:sz w:val="20"/>
          <w:lang w:val="en-GB" w:eastAsia="ko-KR"/>
        </w:rPr>
        <w:t xml:space="preserve">2 </w:t>
      </w:r>
      <w:r>
        <w:rPr>
          <w:rFonts w:ascii="Times New Roman" w:hAnsi="Times New Roman"/>
          <w:sz w:val="20"/>
          <w:lang w:val="en-GB" w:eastAsia="ko-KR"/>
        </w:rPr>
        <w:t xml:space="preserve">could </w:t>
      </w:r>
      <w:r w:rsidRPr="00B03854">
        <w:rPr>
          <w:rFonts w:ascii="Times New Roman" w:hAnsi="Times New Roman"/>
          <w:sz w:val="20"/>
          <w:lang w:val="en-GB" w:eastAsia="ko-KR"/>
        </w:rPr>
        <w:t>use the same TCI state framework what it was configured.</w:t>
      </w:r>
    </w:p>
    <w:p w14:paraId="71AF40A4" w14:textId="77777777" w:rsidR="00B03854" w:rsidRPr="00B03854" w:rsidRDefault="00B03854" w:rsidP="00B03854">
      <w:pPr>
        <w:pStyle w:val="af0"/>
        <w:numPr>
          <w:ilvl w:val="0"/>
          <w:numId w:val="27"/>
        </w:numPr>
        <w:adjustRightInd w:val="0"/>
        <w:ind w:firstLineChars="0"/>
        <w:textAlignment w:val="baseline"/>
        <w:rPr>
          <w:rFonts w:ascii="Times New Roman" w:hAnsi="Times New Roman"/>
          <w:sz w:val="20"/>
          <w:lang w:val="en-GB" w:eastAsia="ko-KR"/>
        </w:rPr>
      </w:pPr>
      <w:r w:rsidRPr="00B03854">
        <w:rPr>
          <w:rFonts w:ascii="Times New Roman" w:hAnsi="Times New Roman"/>
          <w:sz w:val="20"/>
          <w:lang w:val="en-GB" w:eastAsia="ko-KR"/>
        </w:rPr>
        <w:t>Separate DL/UL TCI state configuration</w:t>
      </w:r>
    </w:p>
    <w:p w14:paraId="6B4FC1DF" w14:textId="034B038D" w:rsidR="00B03854" w:rsidRDefault="00B03854" w:rsidP="00B03854">
      <w:pPr>
        <w:pStyle w:val="af0"/>
        <w:numPr>
          <w:ilvl w:val="1"/>
          <w:numId w:val="27"/>
        </w:numPr>
        <w:adjustRightInd w:val="0"/>
        <w:ind w:firstLineChars="0"/>
        <w:textAlignment w:val="baseline"/>
        <w:rPr>
          <w:rFonts w:ascii="Calibri" w:hAnsi="Calibri" w:cs="Calibri"/>
        </w:rPr>
      </w:pPr>
      <w:r w:rsidRPr="00B03854">
        <w:rPr>
          <w:rFonts w:ascii="Times New Roman" w:hAnsi="Times New Roman"/>
          <w:sz w:val="20"/>
          <w:lang w:val="en-GB" w:eastAsia="ko-KR"/>
        </w:rPr>
        <w:t>Since UL and DL uses the separate TCI state fields (i.e. DL/joint TCI state for DL, UL TCI state f</w:t>
      </w:r>
      <w:r>
        <w:rPr>
          <w:rFonts w:ascii="Times New Roman" w:hAnsi="Times New Roman"/>
          <w:sz w:val="20"/>
          <w:lang w:val="en-GB" w:eastAsia="ko-KR"/>
        </w:rPr>
        <w:t>or UL), both TRP 1 and TRP2 could use</w:t>
      </w:r>
      <w:r w:rsidRPr="00B03854">
        <w:rPr>
          <w:rFonts w:ascii="Times New Roman" w:hAnsi="Times New Roman"/>
          <w:sz w:val="20"/>
          <w:lang w:val="en-GB" w:eastAsia="ko-KR"/>
        </w:rPr>
        <w:t xml:space="preserve"> the same TCI state framework what it was configured.</w:t>
      </w:r>
    </w:p>
    <w:p w14:paraId="72E4C275" w14:textId="70A98F1E" w:rsidR="00A83AAE" w:rsidRPr="00A83AAE" w:rsidRDefault="00A83AAE" w:rsidP="00A83AAE">
      <w:r>
        <w:t>We wonder if</w:t>
      </w:r>
      <w:r w:rsidRPr="00A83AAE">
        <w:t xml:space="preserve"> the sDCI based mTRP enhancements using unified TCI framework considers the intra-cell case </w:t>
      </w:r>
      <w:r>
        <w:t xml:space="preserve">or both intra/inter cell cases </w:t>
      </w:r>
      <w:r w:rsidRPr="00A83AAE">
        <w:t xml:space="preserve">because Rel-16 sDCI based mTRP operation only considers intra-cell case. It means, TCI state activation/deactivation MAC CE only includes the TCI states in a serving cell per TRP (i.e. do not support to indicate the different serving cell’s TCI states per TRP). </w:t>
      </w:r>
      <w:r>
        <w:t xml:space="preserve">However, we think that the </w:t>
      </w:r>
      <w:r w:rsidRPr="00A83AAE">
        <w:t>unified TCI states a</w:t>
      </w:r>
      <w:r>
        <w:t>re used for mTRP with mDCI/sDCI could support</w:t>
      </w:r>
      <w:r w:rsidRPr="00A83AAE">
        <w:t xml:space="preserve"> both intra-cell and inter-cell mTRP </w:t>
      </w:r>
      <w:r>
        <w:t>since the unified TCI states can refer to additional PCIs other than serving cell PCI.</w:t>
      </w:r>
    </w:p>
    <w:p w14:paraId="2039243C" w14:textId="1945DFAC" w:rsidR="00AB6F57" w:rsidRDefault="00A83AAE" w:rsidP="00A83AAE">
      <w:pPr>
        <w:rPr>
          <w:lang w:eastAsia="ko-KR"/>
        </w:rPr>
      </w:pPr>
      <w:r w:rsidRPr="00A83AAE">
        <w:t>For MAC CE design, there could be two options 1) revised the legacy unified TCI state activation/deactivation MAC CE, or 2) introduce the new MAC CE for sDCI based mTRP operation using unified TCI state framework</w:t>
      </w:r>
      <w:r w:rsidR="00080689">
        <w:t xml:space="preserve">. However, as RAN2 did in Rel-16 for sDCI based mTRP opration, introducing the new MAC CE for </w:t>
      </w:r>
      <w:r w:rsidR="00080689" w:rsidRPr="00A83AAE">
        <w:t>sDCI based mTRP operation using unified TCI state</w:t>
      </w:r>
      <w:r w:rsidR="00080689">
        <w:t xml:space="preserve"> seems better because we can efficiently design </w:t>
      </w:r>
      <w:r w:rsidR="00080689">
        <w:rPr>
          <w:lang w:eastAsia="ko-KR"/>
        </w:rPr>
        <w:t>the MAC CE.</w:t>
      </w:r>
    </w:p>
    <w:p w14:paraId="28A29863" w14:textId="7224181D" w:rsidR="00BA1B9E" w:rsidRDefault="00BA1B9E" w:rsidP="00A83AAE">
      <w:pPr>
        <w:rPr>
          <w:lang w:eastAsia="ko-KR"/>
        </w:rPr>
      </w:pPr>
      <w:r>
        <w:rPr>
          <w:lang w:eastAsia="ko-KR"/>
        </w:rPr>
        <w:t xml:space="preserve">For detail MAC CE format, at least RAN2 can introduce the </w:t>
      </w:r>
      <w:r w:rsidRPr="00BA1B9E">
        <w:rPr>
          <w:lang w:eastAsia="ko-KR"/>
        </w:rPr>
        <w:t>new “T</w:t>
      </w:r>
      <w:r>
        <w:rPr>
          <w:lang w:eastAsia="ko-KR"/>
        </w:rPr>
        <w:t>i</w:t>
      </w:r>
      <w:r w:rsidRPr="00BA1B9E">
        <w:rPr>
          <w:lang w:eastAsia="ko-KR"/>
        </w:rPr>
        <w:t>” field indicating whether the TCI state of the second TRP is present or not</w:t>
      </w:r>
      <w:r>
        <w:rPr>
          <w:lang w:eastAsia="ko-KR"/>
        </w:rPr>
        <w:t xml:space="preserve"> (i.e. either one bit or bitmap for all code points)</w:t>
      </w:r>
      <w:r w:rsidRPr="00BA1B9E">
        <w:rPr>
          <w:lang w:eastAsia="ko-KR"/>
        </w:rPr>
        <w:t>.</w:t>
      </w:r>
    </w:p>
    <w:p w14:paraId="6DBDF443" w14:textId="4FEBEBC3" w:rsidR="00BA1B9E" w:rsidRPr="00080689" w:rsidRDefault="00BA1B9E" w:rsidP="00BA1B9E">
      <w:pPr>
        <w:jc w:val="center"/>
        <w:rPr>
          <w:lang w:eastAsia="ko-KR"/>
        </w:rPr>
      </w:pPr>
      <w:r>
        <w:object w:dxaOrig="4590" w:dyaOrig="5011" w14:anchorId="2B50A58D">
          <v:shape id="_x0000_i1026" type="#_x0000_t75" style="width:179.8pt;height:197.9pt" o:ole="">
            <v:imagedata r:id="rId10" o:title=""/>
          </v:shape>
          <o:OLEObject Type="Embed" ProgID="Visio.Drawing.15" ShapeID="_x0000_i1026" DrawAspect="Content" ObjectID="_1742367316" r:id="rId11"/>
        </w:object>
      </w:r>
    </w:p>
    <w:p w14:paraId="102B3112" w14:textId="3FABAC79" w:rsidR="00BA1B9E" w:rsidRPr="00BA1B9E" w:rsidRDefault="00BA1B9E" w:rsidP="00BA1B9E">
      <w:pPr>
        <w:pStyle w:val="B4"/>
        <w:ind w:left="1100" w:hangingChars="550" w:hanging="1100"/>
        <w:jc w:val="both"/>
        <w:rPr>
          <w:b/>
          <w:bCs/>
          <w:iCs/>
          <w:lang w:eastAsia="ko-KR"/>
        </w:rPr>
      </w:pPr>
      <w:r w:rsidRPr="00BA1B9E">
        <w:rPr>
          <w:rFonts w:hint="eastAsia"/>
          <w:b/>
          <w:bCs/>
          <w:iCs/>
          <w:lang w:eastAsia="ko-KR"/>
        </w:rPr>
        <w:t>Proposal 2</w:t>
      </w:r>
      <w:r>
        <w:rPr>
          <w:rFonts w:hint="eastAsia"/>
          <w:b/>
          <w:bCs/>
          <w:iCs/>
          <w:lang w:eastAsia="ko-KR"/>
        </w:rPr>
        <w:t xml:space="preserve">: </w:t>
      </w:r>
      <w:r w:rsidRPr="00BA1B9E">
        <w:rPr>
          <w:b/>
          <w:bCs/>
          <w:iCs/>
          <w:lang w:eastAsia="ko-KR"/>
        </w:rPr>
        <w:t>sDCI based mTRP operation</w:t>
      </w:r>
      <w:r w:rsidRPr="00BA1B9E">
        <w:rPr>
          <w:rFonts w:hint="eastAsia"/>
          <w:b/>
          <w:bCs/>
          <w:iCs/>
          <w:lang w:eastAsia="ko-KR"/>
        </w:rPr>
        <w:t xml:space="preserve"> </w:t>
      </w:r>
      <w:r w:rsidRPr="00BA1B9E">
        <w:rPr>
          <w:b/>
          <w:bCs/>
          <w:iCs/>
          <w:lang w:eastAsia="ko-KR"/>
        </w:rPr>
        <w:t xml:space="preserve">using unified TCI state framework considers the </w:t>
      </w:r>
      <w:r w:rsidRPr="00BA1B9E">
        <w:rPr>
          <w:rFonts w:hint="eastAsia"/>
          <w:b/>
          <w:bCs/>
          <w:iCs/>
          <w:lang w:eastAsia="ko-KR"/>
        </w:rPr>
        <w:t xml:space="preserve">intra-cell </w:t>
      </w:r>
      <w:r>
        <w:rPr>
          <w:b/>
          <w:bCs/>
          <w:iCs/>
          <w:lang w:eastAsia="ko-KR"/>
        </w:rPr>
        <w:t>and inter-cell.</w:t>
      </w:r>
    </w:p>
    <w:p w14:paraId="7A4EC7FC" w14:textId="77777777" w:rsidR="00BA1B9E" w:rsidRPr="00BA1B9E" w:rsidRDefault="00BA1B9E" w:rsidP="00BA1B9E">
      <w:pPr>
        <w:pStyle w:val="B4"/>
        <w:ind w:left="1100" w:hangingChars="550" w:hanging="1100"/>
        <w:jc w:val="both"/>
        <w:rPr>
          <w:b/>
          <w:bCs/>
          <w:iCs/>
          <w:lang w:eastAsia="ko-KR"/>
        </w:rPr>
      </w:pPr>
      <w:r w:rsidRPr="00BA1B9E">
        <w:rPr>
          <w:rFonts w:hint="eastAsia"/>
          <w:b/>
          <w:bCs/>
          <w:iCs/>
          <w:lang w:eastAsia="ko-KR"/>
        </w:rPr>
        <w:t xml:space="preserve">Proposal </w:t>
      </w:r>
      <w:r w:rsidRPr="00BA1B9E">
        <w:rPr>
          <w:b/>
          <w:bCs/>
          <w:iCs/>
          <w:lang w:eastAsia="ko-KR"/>
        </w:rPr>
        <w:t>3</w:t>
      </w:r>
      <w:r w:rsidRPr="00BA1B9E">
        <w:rPr>
          <w:rFonts w:hint="eastAsia"/>
          <w:b/>
          <w:bCs/>
          <w:iCs/>
          <w:lang w:eastAsia="ko-KR"/>
        </w:rPr>
        <w:t xml:space="preserve">: </w:t>
      </w:r>
      <w:r w:rsidRPr="00BA1B9E">
        <w:rPr>
          <w:b/>
          <w:bCs/>
          <w:iCs/>
          <w:lang w:eastAsia="ko-KR"/>
        </w:rPr>
        <w:t>For sDCI based mTRP operation using unified TCI state framework, introduce the new MAC CE containing TCI state information of mTRPs.</w:t>
      </w:r>
    </w:p>
    <w:p w14:paraId="3B5B05C2" w14:textId="6DDD099F" w:rsidR="00BA1B9E" w:rsidRPr="00BA1B9E" w:rsidRDefault="00BA1B9E" w:rsidP="00BA1B9E">
      <w:pPr>
        <w:pStyle w:val="B4"/>
        <w:numPr>
          <w:ilvl w:val="0"/>
          <w:numId w:val="27"/>
        </w:numPr>
        <w:jc w:val="both"/>
        <w:rPr>
          <w:b/>
          <w:bCs/>
          <w:iCs/>
          <w:lang w:eastAsia="ko-KR"/>
        </w:rPr>
      </w:pPr>
      <w:r w:rsidRPr="00BA1B9E">
        <w:rPr>
          <w:b/>
          <w:bCs/>
          <w:iCs/>
          <w:lang w:eastAsia="ko-KR"/>
        </w:rPr>
        <w:t xml:space="preserve">If the signaling </w:t>
      </w:r>
      <w:r>
        <w:rPr>
          <w:b/>
          <w:bCs/>
          <w:iCs/>
          <w:lang w:eastAsia="ko-KR"/>
        </w:rPr>
        <w:t>type</w:t>
      </w:r>
      <w:r w:rsidRPr="00BA1B9E">
        <w:rPr>
          <w:b/>
          <w:bCs/>
          <w:iCs/>
          <w:lang w:eastAsia="ko-KR"/>
        </w:rPr>
        <w:t xml:space="preserve"> of the unified TCI state configuration is configured by RRC (i.e. either joint DL/UL TCI state or separate DL/UL TCI state), it applies to both TRPs.</w:t>
      </w:r>
    </w:p>
    <w:p w14:paraId="4A2F5E7E" w14:textId="66E3F441" w:rsidR="00080689" w:rsidRPr="00BA1B9E" w:rsidRDefault="00BA1B9E" w:rsidP="006D1D91">
      <w:pPr>
        <w:pStyle w:val="B4"/>
        <w:numPr>
          <w:ilvl w:val="0"/>
          <w:numId w:val="27"/>
        </w:numPr>
        <w:jc w:val="both"/>
      </w:pPr>
      <w:r w:rsidRPr="00BA1B9E">
        <w:rPr>
          <w:b/>
          <w:bCs/>
          <w:iCs/>
          <w:lang w:eastAsia="ko-KR"/>
        </w:rPr>
        <w:t>Introduce the new field indicating if the unified TCI state of the second TRP is present or not.</w:t>
      </w:r>
    </w:p>
    <w:p w14:paraId="792A4B93" w14:textId="77777777" w:rsidR="00793C19" w:rsidRPr="00F676D2" w:rsidRDefault="00793C19" w:rsidP="00F676D2">
      <w:pPr>
        <w:pStyle w:val="1"/>
      </w:pPr>
      <w:r w:rsidRPr="00F676D2">
        <w:t>Conclusion</w:t>
      </w:r>
    </w:p>
    <w:p w14:paraId="66A230CC" w14:textId="3AC46152" w:rsidR="00AE1AC2" w:rsidRDefault="002E3B7C" w:rsidP="00AE1AC2">
      <w:r>
        <w:t>We propose following proposals</w:t>
      </w:r>
      <w:r w:rsidR="00793C19" w:rsidRPr="004B33DE">
        <w:t>:</w:t>
      </w:r>
    </w:p>
    <w:p w14:paraId="57A9B7B4" w14:textId="77777777" w:rsidR="00F12D85" w:rsidRPr="002E3B7C" w:rsidRDefault="00F12D85" w:rsidP="00F12D85">
      <w:pPr>
        <w:pStyle w:val="B4"/>
        <w:ind w:left="1100" w:hangingChars="550" w:hanging="1100"/>
        <w:jc w:val="both"/>
        <w:rPr>
          <w:b/>
          <w:bCs/>
          <w:iCs/>
          <w:lang w:eastAsia="ko-KR"/>
        </w:rPr>
      </w:pPr>
      <w:r w:rsidRPr="002E3B7C">
        <w:rPr>
          <w:b/>
          <w:bCs/>
          <w:iCs/>
          <w:lang w:eastAsia="ko-KR"/>
        </w:rPr>
        <w:t xml:space="preserve">Proposal 1: </w:t>
      </w:r>
      <w:r w:rsidRPr="00B2168E">
        <w:rPr>
          <w:b/>
          <w:color w:val="000000"/>
          <w:sz w:val="22"/>
          <w:szCs w:val="22"/>
        </w:rPr>
        <w:t xml:space="preserve">Revise the legacy unified TCI state activation/deactivation MAC CE </w:t>
      </w:r>
      <w:r>
        <w:rPr>
          <w:b/>
          <w:color w:val="000000"/>
          <w:sz w:val="22"/>
          <w:szCs w:val="22"/>
        </w:rPr>
        <w:t xml:space="preserve">by </w:t>
      </w:r>
      <w:r w:rsidRPr="00B2168E">
        <w:rPr>
          <w:b/>
          <w:color w:val="000000"/>
          <w:sz w:val="22"/>
          <w:szCs w:val="22"/>
        </w:rPr>
        <w:t xml:space="preserve">adding a </w:t>
      </w:r>
      <w:r>
        <w:rPr>
          <w:b/>
          <w:color w:val="000000"/>
          <w:sz w:val="22"/>
          <w:szCs w:val="22"/>
        </w:rPr>
        <w:t>“</w:t>
      </w:r>
      <w:r w:rsidRPr="008172CA">
        <w:rPr>
          <w:b/>
          <w:color w:val="000000"/>
          <w:sz w:val="22"/>
          <w:szCs w:val="22"/>
        </w:rPr>
        <w:t>CORESET Pool ID</w:t>
      </w:r>
      <w:r>
        <w:rPr>
          <w:b/>
          <w:color w:val="000000"/>
          <w:sz w:val="22"/>
          <w:szCs w:val="22"/>
        </w:rPr>
        <w:t>”</w:t>
      </w:r>
      <w:r w:rsidRPr="00B2168E">
        <w:rPr>
          <w:b/>
          <w:color w:val="000000"/>
          <w:sz w:val="22"/>
          <w:szCs w:val="22"/>
        </w:rPr>
        <w:t xml:space="preserve"> field to support mDCI based mTRP operation.</w:t>
      </w:r>
    </w:p>
    <w:p w14:paraId="37A1FE10" w14:textId="77777777" w:rsidR="001E2E11" w:rsidRPr="00BA1B9E" w:rsidRDefault="001E2E11" w:rsidP="001E2E11">
      <w:pPr>
        <w:pStyle w:val="B4"/>
        <w:ind w:left="1100" w:hangingChars="550" w:hanging="1100"/>
        <w:jc w:val="both"/>
        <w:rPr>
          <w:b/>
          <w:bCs/>
          <w:iCs/>
          <w:lang w:eastAsia="ko-KR"/>
        </w:rPr>
      </w:pPr>
      <w:r w:rsidRPr="00BA1B9E">
        <w:rPr>
          <w:rFonts w:hint="eastAsia"/>
          <w:b/>
          <w:bCs/>
          <w:iCs/>
          <w:lang w:eastAsia="ko-KR"/>
        </w:rPr>
        <w:t>Proposal 2</w:t>
      </w:r>
      <w:r>
        <w:rPr>
          <w:rFonts w:hint="eastAsia"/>
          <w:b/>
          <w:bCs/>
          <w:iCs/>
          <w:lang w:eastAsia="ko-KR"/>
        </w:rPr>
        <w:t xml:space="preserve">: </w:t>
      </w:r>
      <w:r w:rsidRPr="00BA1B9E">
        <w:rPr>
          <w:b/>
          <w:bCs/>
          <w:iCs/>
          <w:lang w:eastAsia="ko-KR"/>
        </w:rPr>
        <w:t>sDCI based mTRP operation</w:t>
      </w:r>
      <w:r w:rsidRPr="00BA1B9E">
        <w:rPr>
          <w:rFonts w:hint="eastAsia"/>
          <w:b/>
          <w:bCs/>
          <w:iCs/>
          <w:lang w:eastAsia="ko-KR"/>
        </w:rPr>
        <w:t xml:space="preserve"> </w:t>
      </w:r>
      <w:r w:rsidRPr="00BA1B9E">
        <w:rPr>
          <w:b/>
          <w:bCs/>
          <w:iCs/>
          <w:lang w:eastAsia="ko-KR"/>
        </w:rPr>
        <w:t xml:space="preserve">using unified TCI state framework considers the </w:t>
      </w:r>
      <w:r w:rsidRPr="00BA1B9E">
        <w:rPr>
          <w:rFonts w:hint="eastAsia"/>
          <w:b/>
          <w:bCs/>
          <w:iCs/>
          <w:lang w:eastAsia="ko-KR"/>
        </w:rPr>
        <w:t xml:space="preserve">intra-cell </w:t>
      </w:r>
      <w:r>
        <w:rPr>
          <w:b/>
          <w:bCs/>
          <w:iCs/>
          <w:lang w:eastAsia="ko-KR"/>
        </w:rPr>
        <w:t>and inter-cell.</w:t>
      </w:r>
    </w:p>
    <w:p w14:paraId="5C9C6B5A" w14:textId="77777777" w:rsidR="001E2E11" w:rsidRPr="00BA1B9E" w:rsidRDefault="001E2E11" w:rsidP="001E2E11">
      <w:pPr>
        <w:pStyle w:val="B4"/>
        <w:ind w:left="1100" w:hangingChars="550" w:hanging="1100"/>
        <w:jc w:val="both"/>
        <w:rPr>
          <w:b/>
          <w:bCs/>
          <w:iCs/>
          <w:lang w:eastAsia="ko-KR"/>
        </w:rPr>
      </w:pPr>
      <w:r w:rsidRPr="00BA1B9E">
        <w:rPr>
          <w:rFonts w:hint="eastAsia"/>
          <w:b/>
          <w:bCs/>
          <w:iCs/>
          <w:lang w:eastAsia="ko-KR"/>
        </w:rPr>
        <w:t xml:space="preserve">Proposal </w:t>
      </w:r>
      <w:r w:rsidRPr="00BA1B9E">
        <w:rPr>
          <w:b/>
          <w:bCs/>
          <w:iCs/>
          <w:lang w:eastAsia="ko-KR"/>
        </w:rPr>
        <w:t>3</w:t>
      </w:r>
      <w:r w:rsidRPr="00BA1B9E">
        <w:rPr>
          <w:rFonts w:hint="eastAsia"/>
          <w:b/>
          <w:bCs/>
          <w:iCs/>
          <w:lang w:eastAsia="ko-KR"/>
        </w:rPr>
        <w:t xml:space="preserve">: </w:t>
      </w:r>
      <w:r w:rsidRPr="00BA1B9E">
        <w:rPr>
          <w:b/>
          <w:bCs/>
          <w:iCs/>
          <w:lang w:eastAsia="ko-KR"/>
        </w:rPr>
        <w:t>For sDCI based mTRP operation using unified TCI state framework, introduce the new MAC CE containing TCI state information of mTRPs.</w:t>
      </w:r>
    </w:p>
    <w:p w14:paraId="77CF36BB" w14:textId="77777777" w:rsidR="001E2E11" w:rsidRPr="00BA1B9E" w:rsidRDefault="001E2E11" w:rsidP="001E2E11">
      <w:pPr>
        <w:pStyle w:val="B4"/>
        <w:numPr>
          <w:ilvl w:val="0"/>
          <w:numId w:val="27"/>
        </w:numPr>
        <w:jc w:val="both"/>
        <w:rPr>
          <w:b/>
          <w:bCs/>
          <w:iCs/>
          <w:lang w:eastAsia="ko-KR"/>
        </w:rPr>
      </w:pPr>
      <w:r w:rsidRPr="00BA1B9E">
        <w:rPr>
          <w:b/>
          <w:bCs/>
          <w:iCs/>
          <w:lang w:eastAsia="ko-KR"/>
        </w:rPr>
        <w:t xml:space="preserve">If the signaling </w:t>
      </w:r>
      <w:r>
        <w:rPr>
          <w:b/>
          <w:bCs/>
          <w:iCs/>
          <w:lang w:eastAsia="ko-KR"/>
        </w:rPr>
        <w:t>type</w:t>
      </w:r>
      <w:r w:rsidRPr="00BA1B9E">
        <w:rPr>
          <w:b/>
          <w:bCs/>
          <w:iCs/>
          <w:lang w:eastAsia="ko-KR"/>
        </w:rPr>
        <w:t xml:space="preserve"> of the unified TCI state configuration is configured by RRC (i.e. either joint DL/UL TCI state or separate DL/UL TCI state), it applies to both TRPs.</w:t>
      </w:r>
    </w:p>
    <w:p w14:paraId="6373985F" w14:textId="77777777" w:rsidR="001E2E11" w:rsidRPr="00BA1B9E" w:rsidRDefault="001E2E11" w:rsidP="001E2E11">
      <w:pPr>
        <w:pStyle w:val="B4"/>
        <w:numPr>
          <w:ilvl w:val="0"/>
          <w:numId w:val="27"/>
        </w:numPr>
        <w:jc w:val="both"/>
      </w:pPr>
      <w:r w:rsidRPr="00BA1B9E">
        <w:rPr>
          <w:b/>
          <w:bCs/>
          <w:iCs/>
          <w:lang w:eastAsia="ko-KR"/>
        </w:rPr>
        <w:t>Introduce the new field indicating if the unified TCI state of the second TRP is present or not.</w:t>
      </w:r>
    </w:p>
    <w:p w14:paraId="33F9EB3D" w14:textId="77777777" w:rsidR="001626B6" w:rsidRDefault="00446ECE" w:rsidP="00B21A4D">
      <w:pPr>
        <w:pStyle w:val="1"/>
      </w:pPr>
      <w:r>
        <w:t>References</w:t>
      </w:r>
    </w:p>
    <w:p w14:paraId="15C2428D" w14:textId="3DCCF53B" w:rsidR="00D1516A" w:rsidRPr="00974DD7" w:rsidRDefault="00974DD7" w:rsidP="00974DD7">
      <w:pPr>
        <w:pStyle w:val="Reference"/>
      </w:pPr>
      <w:r w:rsidRPr="00974DD7">
        <w:t>RP-213598</w:t>
      </w:r>
      <w:r w:rsidRPr="00974DD7">
        <w:tab/>
        <w:t>WID: MIMO Evolution for Downlink and Uplink</w:t>
      </w:r>
      <w:r w:rsidRPr="00974DD7">
        <w:tab/>
        <w:t>Samsung</w:t>
      </w:r>
      <w:r w:rsidR="00D1516A" w:rsidRPr="00974DD7">
        <w:t>.</w:t>
      </w:r>
    </w:p>
    <w:p w14:paraId="06941CFB" w14:textId="4F0A4C33" w:rsidR="00974DD7" w:rsidRPr="00974DD7" w:rsidRDefault="00974DD7" w:rsidP="00974DD7">
      <w:pPr>
        <w:pStyle w:val="Reference"/>
      </w:pPr>
      <w:r w:rsidRPr="00974DD7">
        <w:t>R1-2302225</w:t>
      </w:r>
      <w:r w:rsidRPr="00974DD7">
        <w:tab/>
        <w:t>LS to RAN2/4 on Agreements for Rel-18 MIMO</w:t>
      </w:r>
      <w:r w:rsidRPr="00974DD7">
        <w:tab/>
        <w:t>Samsung.</w:t>
      </w:r>
    </w:p>
    <w:p w14:paraId="587FE853" w14:textId="7CDDECD0" w:rsidR="00B13F1D" w:rsidRDefault="00B13F1D">
      <w:pPr>
        <w:overflowPunct/>
        <w:autoSpaceDE/>
        <w:autoSpaceDN/>
        <w:spacing w:after="0"/>
        <w:rPr>
          <w:rFonts w:eastAsia="SimSun"/>
          <w:sz w:val="22"/>
          <w:lang w:val="en-GB" w:eastAsia="zh-CN"/>
        </w:rPr>
      </w:pPr>
      <w:r>
        <w:br w:type="page"/>
      </w:r>
    </w:p>
    <w:p w14:paraId="7DB3404A" w14:textId="1C5CB731" w:rsidR="00B13F1D" w:rsidRDefault="00B13F1D" w:rsidP="00B13F1D">
      <w:pPr>
        <w:pStyle w:val="1"/>
      </w:pPr>
      <w:r>
        <w:lastRenderedPageBreak/>
        <w:t>Appendix</w:t>
      </w:r>
    </w:p>
    <w:p w14:paraId="56D7C9C2" w14:textId="77777777" w:rsidR="00B13F1D" w:rsidRPr="00B13F1D" w:rsidRDefault="00B13F1D" w:rsidP="00B13F1D">
      <w:pPr>
        <w:widowControl w:val="0"/>
        <w:overflowPunct/>
        <w:autoSpaceDE/>
        <w:autoSpaceDN/>
        <w:snapToGrid w:val="0"/>
        <w:spacing w:after="0"/>
        <w:jc w:val="center"/>
        <w:rPr>
          <w:rFonts w:ascii="Calibri" w:eastAsia="바탕" w:hAnsi="Calibri"/>
          <w:b/>
          <w:kern w:val="2"/>
          <w:sz w:val="28"/>
          <w:lang w:eastAsia="en-US"/>
        </w:rPr>
      </w:pPr>
      <w:r w:rsidRPr="00B13F1D">
        <w:rPr>
          <w:rFonts w:ascii="Calibri" w:eastAsia="바탕" w:hAnsi="Calibri"/>
          <w:b/>
          <w:kern w:val="2"/>
          <w:sz w:val="28"/>
          <w:lang w:eastAsia="en-US"/>
        </w:rPr>
        <w:t xml:space="preserve">RAN1 agreements (post-RAN1#112) on unified TCI for mTRP </w:t>
      </w:r>
    </w:p>
    <w:p w14:paraId="2F640639" w14:textId="77777777" w:rsidR="00B13F1D" w:rsidRPr="00B13F1D" w:rsidRDefault="00B13F1D" w:rsidP="00B13F1D">
      <w:pPr>
        <w:widowControl w:val="0"/>
        <w:overflowPunct/>
        <w:autoSpaceDE/>
        <w:autoSpaceDN/>
        <w:snapToGrid w:val="0"/>
        <w:spacing w:after="0"/>
        <w:jc w:val="center"/>
        <w:rPr>
          <w:rFonts w:ascii="Calibri" w:eastAsia="바탕" w:hAnsi="Calibri"/>
          <w:b/>
          <w:kern w:val="2"/>
          <w:sz w:val="28"/>
          <w:lang w:eastAsia="en-US"/>
        </w:rPr>
      </w:pPr>
      <w:r w:rsidRPr="00B13F1D">
        <w:rPr>
          <w:rFonts w:ascii="Calibri" w:eastAsia="바탕" w:hAnsi="Calibri"/>
          <w:b/>
          <w:kern w:val="2"/>
          <w:sz w:val="28"/>
          <w:lang w:eastAsia="en-US"/>
        </w:rPr>
        <w:t>with potential RAN2/RAN4 impact</w:t>
      </w:r>
    </w:p>
    <w:p w14:paraId="2B4F7E04" w14:textId="77777777" w:rsidR="00B13F1D" w:rsidRPr="00B13F1D" w:rsidRDefault="00B13F1D" w:rsidP="00B13F1D">
      <w:pPr>
        <w:widowControl w:val="0"/>
        <w:overflowPunct/>
        <w:autoSpaceDE/>
        <w:autoSpaceDN/>
        <w:spacing w:after="0"/>
        <w:rPr>
          <w:rFonts w:ascii="Calibri" w:eastAsia="PMingLiU" w:hAnsi="Calibri"/>
          <w:kern w:val="2"/>
          <w:sz w:val="24"/>
          <w:szCs w:val="22"/>
          <w:lang w:eastAsia="zh-TW"/>
        </w:rPr>
      </w:pPr>
    </w:p>
    <w:tbl>
      <w:tblPr>
        <w:tblStyle w:val="11"/>
        <w:tblW w:w="0" w:type="auto"/>
        <w:tblLook w:val="04A0" w:firstRow="1" w:lastRow="0" w:firstColumn="1" w:lastColumn="0" w:noHBand="0" w:noVBand="1"/>
      </w:tblPr>
      <w:tblGrid>
        <w:gridCol w:w="9017"/>
      </w:tblGrid>
      <w:tr w:rsidR="00B13F1D" w:rsidRPr="00B13F1D" w14:paraId="2196A2C2" w14:textId="77777777" w:rsidTr="00B13F1D">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3A239F8" w14:textId="77777777" w:rsidR="00B13F1D" w:rsidRPr="00B13F1D" w:rsidRDefault="00B13F1D" w:rsidP="00B13F1D">
            <w:pPr>
              <w:overflowPunct/>
              <w:autoSpaceDE/>
              <w:autoSpaceDN/>
              <w:spacing w:after="0" w:line="240" w:lineRule="exact"/>
              <w:jc w:val="center"/>
              <w:rPr>
                <w:rFonts w:eastAsia="SimSun" w:cs="Arial"/>
                <w:bCs/>
                <w:szCs w:val="18"/>
                <w:lang w:eastAsia="zh-TW"/>
              </w:rPr>
            </w:pPr>
            <w:r w:rsidRPr="00B13F1D">
              <w:rPr>
                <w:rFonts w:eastAsia="SimSun" w:cs="Arial"/>
                <w:bCs/>
                <w:szCs w:val="18"/>
                <w:lang w:eastAsia="zh-TW"/>
              </w:rPr>
              <w:t>RAN1#112</w:t>
            </w:r>
          </w:p>
        </w:tc>
      </w:tr>
      <w:tr w:rsidR="00B13F1D" w:rsidRPr="00B13F1D" w14:paraId="0E6C550F" w14:textId="77777777" w:rsidTr="006A1B73">
        <w:tc>
          <w:tcPr>
            <w:tcW w:w="0" w:type="auto"/>
            <w:tcBorders>
              <w:top w:val="single" w:sz="4" w:space="0" w:color="auto"/>
              <w:left w:val="single" w:sz="4" w:space="0" w:color="auto"/>
              <w:bottom w:val="single" w:sz="4" w:space="0" w:color="auto"/>
              <w:right w:val="single" w:sz="4" w:space="0" w:color="auto"/>
            </w:tcBorders>
            <w:shd w:val="clear" w:color="auto" w:fill="auto"/>
          </w:tcPr>
          <w:p w14:paraId="2AEEA0C7" w14:textId="77777777" w:rsidR="00B13F1D" w:rsidRPr="00B13F1D" w:rsidRDefault="00B13F1D" w:rsidP="00B13F1D">
            <w:pPr>
              <w:overflowPunct/>
              <w:autoSpaceDE/>
              <w:autoSpaceDN/>
              <w:spacing w:after="0" w:line="240" w:lineRule="exact"/>
              <w:jc w:val="both"/>
              <w:rPr>
                <w:rFonts w:ascii="Times New Roman" w:eastAsia="바탕" w:hAnsi="Times New Roman"/>
                <w:bCs/>
                <w:color w:val="000000"/>
                <w:szCs w:val="18"/>
                <w:highlight w:val="green"/>
                <w:lang w:eastAsia="zh-TW"/>
              </w:rPr>
            </w:pPr>
            <w:r w:rsidRPr="00B13F1D">
              <w:rPr>
                <w:rFonts w:ascii="Times New Roman" w:eastAsia="SimSun" w:hAnsi="Times New Roman"/>
                <w:bCs/>
                <w:color w:val="000000"/>
                <w:szCs w:val="18"/>
                <w:highlight w:val="green"/>
                <w:lang w:eastAsia="zh-TW"/>
              </w:rPr>
              <w:t>Agreement</w:t>
            </w:r>
          </w:p>
          <w:p w14:paraId="1F9AC3E4" w14:textId="77777777" w:rsidR="00B13F1D" w:rsidRPr="00B13F1D" w:rsidRDefault="00B13F1D" w:rsidP="00B13F1D">
            <w:pPr>
              <w:tabs>
                <w:tab w:val="left" w:pos="0"/>
              </w:tabs>
              <w:overflowPunct/>
              <w:autoSpaceDE/>
              <w:autoSpaceDN/>
              <w:spacing w:after="0" w:line="240" w:lineRule="exact"/>
              <w:rPr>
                <w:rFonts w:ascii="Times New Roman" w:eastAsia="SimSun" w:hAnsi="Times New Roman"/>
                <w:color w:val="000000"/>
                <w:szCs w:val="18"/>
                <w:lang w:eastAsia="zh-TW"/>
              </w:rPr>
            </w:pPr>
            <w:r w:rsidRPr="00B13F1D">
              <w:rPr>
                <w:rFonts w:ascii="Times New Roman" w:eastAsia="SimSun" w:hAnsi="Times New Roman"/>
                <w:color w:val="000000"/>
                <w:szCs w:val="18"/>
                <w:lang w:eastAsia="zh-CN"/>
              </w:rPr>
              <w:t>On unified TCI framework extension for M-DCI based MTRP</w:t>
            </w:r>
            <w:r w:rsidRPr="00B13F1D">
              <w:rPr>
                <w:rFonts w:ascii="Times New Roman" w:eastAsia="SimSun" w:hAnsi="Times New Roman"/>
                <w:color w:val="000000"/>
                <w:szCs w:val="18"/>
                <w:lang w:eastAsia="zh-TW"/>
              </w:rPr>
              <w:t xml:space="preserve">, </w:t>
            </w:r>
            <w:r w:rsidRPr="00B13F1D">
              <w:rPr>
                <w:rFonts w:ascii="Times New Roman" w:eastAsia="SimSun" w:hAnsi="Times New Roman"/>
                <w:color w:val="FF0000"/>
                <w:szCs w:val="18"/>
                <w:lang w:eastAsia="zh-TW"/>
              </w:rPr>
              <w:t>down-select from the following options</w:t>
            </w:r>
            <w:r w:rsidRPr="00B13F1D">
              <w:rPr>
                <w:rFonts w:ascii="Times New Roman" w:eastAsia="SimSun" w:hAnsi="Times New Roman"/>
                <w:color w:val="000000"/>
                <w:szCs w:val="18"/>
                <w:lang w:eastAsia="zh-TW"/>
              </w:rPr>
              <w:t xml:space="preserve"> for PUCCH transmission:</w:t>
            </w:r>
          </w:p>
          <w:p w14:paraId="0F59D441" w14:textId="77777777" w:rsidR="00B13F1D" w:rsidRPr="00B13F1D" w:rsidRDefault="00B13F1D" w:rsidP="00B13F1D">
            <w:pPr>
              <w:numPr>
                <w:ilvl w:val="0"/>
                <w:numId w:val="22"/>
              </w:numPr>
              <w:tabs>
                <w:tab w:val="left" w:pos="314"/>
              </w:tabs>
              <w:suppressAutoHyphens/>
              <w:overflowPunct/>
              <w:autoSpaceDE/>
              <w:autoSpaceDN/>
              <w:snapToGrid w:val="0"/>
              <w:spacing w:after="0" w:line="240" w:lineRule="exact"/>
              <w:ind w:left="314" w:hanging="142"/>
              <w:contextualSpacing/>
              <w:rPr>
                <w:rFonts w:ascii="Times New Roman" w:eastAsia="바탕" w:hAnsi="Times New Roman"/>
                <w:color w:val="000000"/>
                <w:szCs w:val="18"/>
                <w:lang w:val="en-GB" w:eastAsia="ko-KR"/>
              </w:rPr>
            </w:pPr>
            <w:r w:rsidRPr="00B13F1D">
              <w:rPr>
                <w:rFonts w:ascii="Times New Roman" w:eastAsia="바탕" w:hAnsi="Times New Roman"/>
                <w:color w:val="000000"/>
                <w:szCs w:val="18"/>
                <w:lang w:val="en-GB" w:eastAsia="ko-KR"/>
              </w:rPr>
              <w:t xml:space="preserve">Opt1: A </w:t>
            </w:r>
            <w:r w:rsidRPr="00B13F1D">
              <w:rPr>
                <w:rFonts w:ascii="Times New Roman" w:eastAsia="바탕" w:hAnsi="Times New Roman"/>
                <w:i/>
                <w:iCs/>
                <w:color w:val="000000"/>
                <w:szCs w:val="18"/>
                <w:lang w:val="en-GB" w:eastAsia="ko-KR"/>
              </w:rPr>
              <w:t xml:space="preserve">coresetPoolIndex </w:t>
            </w:r>
            <w:r w:rsidRPr="00B13F1D">
              <w:rPr>
                <w:rFonts w:ascii="Times New Roman" w:eastAsia="바탕" w:hAnsi="Times New Roman"/>
                <w:color w:val="000000"/>
                <w:szCs w:val="18"/>
                <w:lang w:val="en-GB" w:eastAsia="ko-KR"/>
              </w:rPr>
              <w:t xml:space="preserve">value can be provided per PUCCH resource/resource group, and the UE shall apply the indicated joint/UL TCI state specific to the </w:t>
            </w:r>
            <w:r w:rsidRPr="00B13F1D">
              <w:rPr>
                <w:rFonts w:ascii="Times New Roman" w:eastAsia="바탕" w:hAnsi="Times New Roman"/>
                <w:i/>
                <w:iCs/>
                <w:color w:val="000000"/>
                <w:szCs w:val="18"/>
                <w:lang w:val="en-GB" w:eastAsia="ko-KR"/>
              </w:rPr>
              <w:t>coresetPoolIndex</w:t>
            </w:r>
            <w:r w:rsidRPr="00B13F1D">
              <w:rPr>
                <w:rFonts w:ascii="Times New Roman" w:eastAsia="바탕" w:hAnsi="Times New Roman"/>
                <w:color w:val="000000"/>
                <w:szCs w:val="18"/>
                <w:lang w:val="en-GB" w:eastAsia="ko-KR"/>
              </w:rPr>
              <w:t xml:space="preserve"> value to the corresponding PUCCH transmission</w:t>
            </w:r>
          </w:p>
          <w:p w14:paraId="04306D9A" w14:textId="77777777" w:rsidR="00B13F1D" w:rsidRPr="00B13F1D" w:rsidRDefault="00B13F1D" w:rsidP="00B13F1D">
            <w:pPr>
              <w:numPr>
                <w:ilvl w:val="0"/>
                <w:numId w:val="22"/>
              </w:numPr>
              <w:tabs>
                <w:tab w:val="left" w:pos="314"/>
              </w:tabs>
              <w:suppressAutoHyphens/>
              <w:overflowPunct/>
              <w:autoSpaceDE/>
              <w:autoSpaceDN/>
              <w:snapToGrid w:val="0"/>
              <w:spacing w:after="0" w:line="240" w:lineRule="exact"/>
              <w:ind w:left="314" w:hanging="142"/>
              <w:contextualSpacing/>
              <w:rPr>
                <w:rFonts w:ascii="Times New Roman" w:eastAsia="바탕" w:hAnsi="Times New Roman"/>
                <w:color w:val="000000"/>
                <w:szCs w:val="18"/>
                <w:lang w:val="en-GB" w:eastAsia="ko-KR"/>
              </w:rPr>
            </w:pPr>
            <w:r w:rsidRPr="00B13F1D">
              <w:rPr>
                <w:rFonts w:ascii="Times New Roman" w:eastAsia="바탕" w:hAnsi="Times New Roman"/>
                <w:color w:val="000000"/>
                <w:szCs w:val="18"/>
                <w:lang w:val="en-GB" w:eastAsia="ko-KR"/>
              </w:rPr>
              <w:t>Opt2: An RRC configuration can be provided per PUCCH resource/resource group to inform that the UE shall apply the first or the second indicated joint/UL TCI state to the corresponding PUCCH transmission</w:t>
            </w:r>
            <w:r w:rsidRPr="00B13F1D">
              <w:rPr>
                <w:rFonts w:ascii="Times New Roman" w:eastAsia="바탕" w:hAnsi="Times New Roman"/>
                <w:color w:val="000000"/>
                <w:szCs w:val="18"/>
                <w:lang w:val="en-GB" w:eastAsia="zh-CN"/>
              </w:rPr>
              <w:t>, where</w:t>
            </w:r>
            <w:r w:rsidRPr="00B13F1D">
              <w:rPr>
                <w:rFonts w:ascii="Times New Roman" w:eastAsia="바탕" w:hAnsi="Times New Roman"/>
                <w:color w:val="000000"/>
                <w:szCs w:val="18"/>
                <w:lang w:val="en-GB" w:eastAsia="ko-KR"/>
              </w:rPr>
              <w:t xml:space="preserve"> the first and the second indicated joint/DL TCI states correspond to the indicated joint/UL TCI states specific to </w:t>
            </w:r>
            <w:r w:rsidRPr="00B13F1D">
              <w:rPr>
                <w:rFonts w:ascii="Times New Roman" w:eastAsia="바탕" w:hAnsi="Times New Roman"/>
                <w:i/>
                <w:iCs/>
                <w:color w:val="000000"/>
                <w:szCs w:val="18"/>
                <w:lang w:val="en-GB" w:eastAsia="ko-KR"/>
              </w:rPr>
              <w:t>coresetPoolIndex</w:t>
            </w:r>
            <w:r w:rsidRPr="00B13F1D">
              <w:rPr>
                <w:rFonts w:ascii="Times New Roman" w:eastAsia="바탕" w:hAnsi="Times New Roman"/>
                <w:color w:val="000000"/>
                <w:szCs w:val="18"/>
                <w:lang w:val="en-GB" w:eastAsia="ko-KR"/>
              </w:rPr>
              <w:t xml:space="preserve"> value 0 and value 1, respectively.</w:t>
            </w:r>
          </w:p>
          <w:p w14:paraId="50E951F6" w14:textId="77777777" w:rsidR="00B13F1D" w:rsidRPr="00B13F1D" w:rsidRDefault="00B13F1D" w:rsidP="00B13F1D">
            <w:pPr>
              <w:numPr>
                <w:ilvl w:val="0"/>
                <w:numId w:val="22"/>
              </w:numPr>
              <w:tabs>
                <w:tab w:val="left" w:pos="314"/>
              </w:tabs>
              <w:suppressAutoHyphens/>
              <w:overflowPunct/>
              <w:autoSpaceDE/>
              <w:autoSpaceDN/>
              <w:snapToGrid w:val="0"/>
              <w:spacing w:after="0" w:line="240" w:lineRule="exact"/>
              <w:ind w:left="314" w:hanging="142"/>
              <w:contextualSpacing/>
              <w:rPr>
                <w:rFonts w:ascii="Times New Roman" w:eastAsia="바탕" w:hAnsi="Times New Roman"/>
                <w:color w:val="FF0000"/>
                <w:szCs w:val="18"/>
                <w:lang w:val="en-GB" w:eastAsia="ko-KR"/>
              </w:rPr>
            </w:pPr>
            <w:r w:rsidRPr="00B13F1D">
              <w:rPr>
                <w:rFonts w:ascii="Times New Roman" w:eastAsia="바탕" w:hAnsi="Times New Roman"/>
                <w:color w:val="000000"/>
                <w:szCs w:val="18"/>
                <w:lang w:val="en-GB" w:eastAsia="ko-KR"/>
              </w:rPr>
              <w:t>Opt3: For a PUCCH transmission triggered by PDCCH</w:t>
            </w:r>
            <w:r w:rsidRPr="00B13F1D" w:rsidDel="00DB7F4B">
              <w:rPr>
                <w:rFonts w:ascii="Times New Roman" w:eastAsia="바탕" w:hAnsi="Times New Roman"/>
                <w:color w:val="000000"/>
                <w:szCs w:val="18"/>
                <w:lang w:val="en-GB" w:eastAsia="ko-KR"/>
              </w:rPr>
              <w:t xml:space="preserve"> </w:t>
            </w:r>
            <w:r w:rsidRPr="00B13F1D">
              <w:rPr>
                <w:rFonts w:ascii="Times New Roman" w:eastAsia="바탕" w:hAnsi="Times New Roman"/>
                <w:color w:val="000000"/>
                <w:szCs w:val="18"/>
                <w:lang w:val="en-GB" w:eastAsia="ko-KR"/>
              </w:rPr>
              <w:t xml:space="preserve">on a CORESET when </w:t>
            </w:r>
            <w:r w:rsidRPr="00B13F1D">
              <w:rPr>
                <w:rFonts w:ascii="Times New Roman" w:eastAsia="DengXian" w:hAnsi="Times New Roman"/>
                <w:color w:val="000000"/>
                <w:szCs w:val="18"/>
                <w:lang w:val="en-GB" w:eastAsia="zh-CN"/>
              </w:rPr>
              <w:t xml:space="preserve">the UCI in the PUCCH transmission carries HARQ-ACK information only, </w:t>
            </w:r>
            <w:r w:rsidRPr="00B13F1D">
              <w:rPr>
                <w:rFonts w:ascii="Times New Roman" w:eastAsia="바탕" w:hAnsi="Times New Roman"/>
                <w:color w:val="000000"/>
                <w:szCs w:val="18"/>
                <w:lang w:val="en-GB" w:eastAsia="zh-CN"/>
              </w:rPr>
              <w:t>t</w:t>
            </w:r>
            <w:r w:rsidRPr="00B13F1D">
              <w:rPr>
                <w:rFonts w:ascii="Times New Roman" w:eastAsia="바탕" w:hAnsi="Times New Roman"/>
                <w:color w:val="000000"/>
                <w:szCs w:val="18"/>
                <w:lang w:val="en-GB" w:eastAsia="ko-KR"/>
              </w:rPr>
              <w:t xml:space="preserve">he UE shall apply the indicated joint/UL TCI state specific to a </w:t>
            </w:r>
            <w:r w:rsidRPr="00B13F1D">
              <w:rPr>
                <w:rFonts w:ascii="Times New Roman" w:eastAsia="바탕" w:hAnsi="Times New Roman"/>
                <w:i/>
                <w:iCs/>
                <w:color w:val="000000"/>
                <w:szCs w:val="18"/>
                <w:lang w:val="en-GB" w:eastAsia="ko-KR"/>
              </w:rPr>
              <w:t xml:space="preserve">coresetPoolIndex </w:t>
            </w:r>
            <w:r w:rsidRPr="00B13F1D">
              <w:rPr>
                <w:rFonts w:ascii="Times New Roman" w:eastAsia="바탕" w:hAnsi="Times New Roman"/>
                <w:color w:val="000000"/>
                <w:szCs w:val="18"/>
                <w:lang w:val="en-GB" w:eastAsia="ko-KR"/>
              </w:rPr>
              <w:t xml:space="preserve">value to the PUCCH transmission, where the </w:t>
            </w:r>
            <w:r w:rsidRPr="00B13F1D">
              <w:rPr>
                <w:rFonts w:ascii="Times New Roman" w:eastAsia="바탕" w:hAnsi="Times New Roman"/>
                <w:i/>
                <w:iCs/>
                <w:color w:val="000000"/>
                <w:szCs w:val="18"/>
                <w:lang w:val="en-GB" w:eastAsia="ko-KR"/>
              </w:rPr>
              <w:t xml:space="preserve">coresetPoolIndex </w:t>
            </w:r>
            <w:r w:rsidRPr="00B13F1D">
              <w:rPr>
                <w:rFonts w:ascii="Times New Roman" w:eastAsia="바탕" w:hAnsi="Times New Roman"/>
                <w:color w:val="000000"/>
                <w:szCs w:val="18"/>
                <w:lang w:val="en-GB" w:eastAsia="ko-KR"/>
              </w:rPr>
              <w:t xml:space="preserve">value is determined from the one associated with the CORESET. </w:t>
            </w:r>
            <w:r w:rsidRPr="00B13F1D">
              <w:rPr>
                <w:rFonts w:ascii="Times New Roman" w:eastAsia="바탕" w:hAnsi="Times New Roman"/>
                <w:color w:val="FF0000"/>
                <w:szCs w:val="18"/>
                <w:lang w:val="en-GB" w:eastAsia="ko-KR"/>
              </w:rPr>
              <w:t>Otherwise, either Opt1 or Opt2 is adopted.</w:t>
            </w:r>
          </w:p>
          <w:p w14:paraId="21FA19DE" w14:textId="77777777" w:rsidR="00B13F1D" w:rsidRPr="00B13F1D" w:rsidRDefault="00B13F1D" w:rsidP="00B13F1D">
            <w:pPr>
              <w:numPr>
                <w:ilvl w:val="1"/>
                <w:numId w:val="23"/>
              </w:numPr>
              <w:overflowPunct/>
              <w:autoSpaceDE/>
              <w:autoSpaceDN/>
              <w:spacing w:after="0" w:line="240" w:lineRule="exact"/>
              <w:jc w:val="both"/>
              <w:rPr>
                <w:rFonts w:ascii="Times New Roman" w:eastAsia="SimSun" w:hAnsi="Times New Roman"/>
                <w:color w:val="000000"/>
                <w:szCs w:val="18"/>
                <w:lang w:eastAsia="zh-TW"/>
              </w:rPr>
            </w:pPr>
            <w:r w:rsidRPr="00B13F1D">
              <w:rPr>
                <w:rFonts w:ascii="Times New Roman" w:eastAsia="SimSun" w:hAnsi="Times New Roman"/>
                <w:color w:val="000000"/>
                <w:szCs w:val="18"/>
                <w:lang w:eastAsia="zh-TW"/>
              </w:rPr>
              <w:t xml:space="preserve">FFS: </w:t>
            </w:r>
            <w:r w:rsidRPr="00B13F1D">
              <w:rPr>
                <w:rFonts w:ascii="Times New Roman" w:eastAsia="SimSun" w:hAnsi="Times New Roman"/>
                <w:color w:val="000000"/>
                <w:szCs w:val="18"/>
                <w:lang w:val="en-CA" w:eastAsia="zh-CN"/>
              </w:rPr>
              <w:t>Whether</w:t>
            </w:r>
            <w:r w:rsidRPr="00B13F1D">
              <w:rPr>
                <w:rFonts w:ascii="Times New Roman" w:eastAsia="SimSun" w:hAnsi="Times New Roman"/>
                <w:color w:val="000000"/>
                <w:szCs w:val="18"/>
                <w:lang w:eastAsia="zh-TW"/>
              </w:rPr>
              <w:t xml:space="preserve"> Opt3 applies only when the </w:t>
            </w:r>
            <w:r w:rsidRPr="00B13F1D">
              <w:rPr>
                <w:rFonts w:ascii="Times New Roman" w:eastAsia="DengXian" w:hAnsi="Times New Roman"/>
                <w:color w:val="000000"/>
                <w:szCs w:val="18"/>
                <w:lang w:eastAsia="zh-CN"/>
              </w:rPr>
              <w:t xml:space="preserve">UE is not provided with </w:t>
            </w:r>
            <w:r w:rsidRPr="00B13F1D">
              <w:rPr>
                <w:rFonts w:ascii="Times New Roman" w:eastAsia="DengXian" w:hAnsi="Times New Roman"/>
                <w:i/>
                <w:iCs/>
                <w:color w:val="000000"/>
                <w:szCs w:val="18"/>
                <w:lang w:eastAsia="zh-CN"/>
              </w:rPr>
              <w:t>ackNackFeedbackMode</w:t>
            </w:r>
            <w:r w:rsidRPr="00B13F1D">
              <w:rPr>
                <w:rFonts w:ascii="Times New Roman" w:eastAsia="DengXian" w:hAnsi="Times New Roman"/>
                <w:color w:val="000000"/>
                <w:szCs w:val="18"/>
                <w:lang w:eastAsia="zh-CN"/>
              </w:rPr>
              <w:t xml:space="preserve"> = </w:t>
            </w:r>
            <w:r w:rsidRPr="00B13F1D">
              <w:rPr>
                <w:rFonts w:ascii="Times New Roman" w:eastAsia="DengXian" w:hAnsi="Times New Roman"/>
                <w:i/>
                <w:iCs/>
                <w:color w:val="000000"/>
                <w:szCs w:val="18"/>
                <w:lang w:eastAsia="zh-CN"/>
              </w:rPr>
              <w:t>joint</w:t>
            </w:r>
          </w:p>
          <w:p w14:paraId="12BF28C7" w14:textId="77777777" w:rsidR="00B13F1D" w:rsidRPr="00B13F1D" w:rsidRDefault="00B13F1D" w:rsidP="00B13F1D">
            <w:pPr>
              <w:numPr>
                <w:ilvl w:val="0"/>
                <w:numId w:val="22"/>
              </w:numPr>
              <w:tabs>
                <w:tab w:val="left" w:pos="314"/>
              </w:tabs>
              <w:suppressAutoHyphens/>
              <w:overflowPunct/>
              <w:autoSpaceDE/>
              <w:autoSpaceDN/>
              <w:snapToGrid w:val="0"/>
              <w:spacing w:after="0" w:line="240" w:lineRule="exact"/>
              <w:ind w:left="314" w:hanging="142"/>
              <w:contextualSpacing/>
              <w:rPr>
                <w:rFonts w:ascii="Times New Roman" w:eastAsia="맑은 고딕" w:hAnsi="Times New Roman"/>
                <w:color w:val="FF0000"/>
                <w:szCs w:val="18"/>
                <w:lang w:val="en-GB" w:eastAsia="ko-KR"/>
              </w:rPr>
            </w:pPr>
            <w:r w:rsidRPr="00B13F1D">
              <w:rPr>
                <w:rFonts w:ascii="Times New Roman" w:eastAsia="바탕" w:hAnsi="Times New Roman"/>
                <w:color w:val="000000"/>
                <w:szCs w:val="18"/>
                <w:lang w:val="en-GB" w:eastAsia="ko-KR"/>
              </w:rPr>
              <w:t xml:space="preserve">Opt4: </w:t>
            </w:r>
            <w:r w:rsidRPr="00B13F1D">
              <w:rPr>
                <w:rFonts w:ascii="Times New Roman" w:eastAsia="DengXian" w:hAnsi="Times New Roman"/>
                <w:color w:val="000000"/>
                <w:szCs w:val="18"/>
                <w:lang w:val="en-GB" w:eastAsia="zh-CN"/>
              </w:rPr>
              <w:t>For</w:t>
            </w:r>
            <w:r w:rsidRPr="00B13F1D">
              <w:rPr>
                <w:rFonts w:ascii="Times New Roman" w:eastAsia="바탕" w:hAnsi="Times New Roman"/>
                <w:color w:val="000000"/>
                <w:szCs w:val="18"/>
                <w:lang w:val="en-GB" w:eastAsia="ko-KR"/>
              </w:rPr>
              <w:t xml:space="preserve"> a PUCCH transmission with a</w:t>
            </w:r>
            <w:r w:rsidRPr="00B13F1D">
              <w:rPr>
                <w:rFonts w:ascii="Times New Roman" w:eastAsia="PMingLiU" w:hAnsi="Times New Roman"/>
                <w:color w:val="000000"/>
                <w:szCs w:val="18"/>
                <w:lang w:val="en-GB" w:eastAsia="zh-TW"/>
              </w:rPr>
              <w:t>n LRR trigged for ei</w:t>
            </w:r>
            <w:r w:rsidRPr="00B13F1D">
              <w:rPr>
                <w:rFonts w:ascii="Times New Roman" w:eastAsia="바탕" w:hAnsi="Times New Roman"/>
                <w:color w:val="000000"/>
                <w:szCs w:val="18"/>
                <w:lang w:val="en-GB" w:eastAsia="ko-KR"/>
              </w:rPr>
              <w:t>ther the first BFD-RS set (</w:t>
            </w:r>
            <m:oMath>
              <m:sSub>
                <m:sSubPr>
                  <m:ctrlPr>
                    <w:rPr>
                      <w:rFonts w:ascii="Cambria Math" w:eastAsia="바탕" w:hAnsi="Cambria Math"/>
                      <w:color w:val="000000"/>
                      <w:szCs w:val="18"/>
                      <w:lang w:val="en-GB" w:eastAsia="ko-KR"/>
                    </w:rPr>
                  </m:ctrlPr>
                </m:sSubPr>
                <m:e>
                  <m:acc>
                    <m:accPr>
                      <m:chr m:val="̅"/>
                      <m:ctrlPr>
                        <w:rPr>
                          <w:rFonts w:ascii="Cambria Math" w:eastAsia="바탕" w:hAnsi="Cambria Math"/>
                          <w:color w:val="000000"/>
                          <w:szCs w:val="18"/>
                          <w:lang w:val="en-GB" w:eastAsia="ko-KR"/>
                        </w:rPr>
                      </m:ctrlPr>
                    </m:accPr>
                    <m:e>
                      <m:r>
                        <w:rPr>
                          <w:rFonts w:ascii="Cambria Math" w:eastAsia="바탕" w:hAnsi="Cambria Math"/>
                          <w:color w:val="000000"/>
                          <w:szCs w:val="18"/>
                          <w:lang w:val="en-GB" w:eastAsia="ko-KR"/>
                        </w:rPr>
                        <m:t>q</m:t>
                      </m:r>
                    </m:e>
                  </m:acc>
                </m:e>
                <m:sub>
                  <m:r>
                    <m:rPr>
                      <m:sty m:val="p"/>
                    </m:rPr>
                    <w:rPr>
                      <w:rFonts w:ascii="Cambria Math" w:eastAsia="바탕" w:hAnsi="Cambria Math"/>
                      <w:color w:val="000000"/>
                      <w:szCs w:val="18"/>
                      <w:lang w:val="en-GB" w:eastAsia="ko-KR"/>
                    </w:rPr>
                    <m:t>0,0</m:t>
                  </m:r>
                </m:sub>
              </m:sSub>
            </m:oMath>
            <w:r w:rsidRPr="00B13F1D">
              <w:rPr>
                <w:rFonts w:ascii="Times New Roman" w:eastAsia="바탕" w:hAnsi="Times New Roman"/>
                <w:color w:val="000000"/>
                <w:szCs w:val="18"/>
                <w:lang w:val="en-GB" w:eastAsia="ko-KR"/>
              </w:rPr>
              <w:t>) or the second BFD-RS set (</w:t>
            </w:r>
            <m:oMath>
              <m:sSub>
                <m:sSubPr>
                  <m:ctrlPr>
                    <w:rPr>
                      <w:rFonts w:ascii="Cambria Math" w:eastAsia="바탕" w:hAnsi="Cambria Math"/>
                      <w:color w:val="000000"/>
                      <w:szCs w:val="18"/>
                      <w:lang w:val="en-GB" w:eastAsia="ko-KR"/>
                    </w:rPr>
                  </m:ctrlPr>
                </m:sSubPr>
                <m:e>
                  <m:acc>
                    <m:accPr>
                      <m:chr m:val="̅"/>
                      <m:ctrlPr>
                        <w:rPr>
                          <w:rFonts w:ascii="Cambria Math" w:eastAsia="바탕" w:hAnsi="Cambria Math"/>
                          <w:color w:val="000000"/>
                          <w:szCs w:val="18"/>
                          <w:lang w:val="en-GB" w:eastAsia="ko-KR"/>
                        </w:rPr>
                      </m:ctrlPr>
                    </m:accPr>
                    <m:e>
                      <m:r>
                        <w:rPr>
                          <w:rFonts w:ascii="Cambria Math" w:eastAsia="바탕" w:hAnsi="Cambria Math"/>
                          <w:color w:val="000000"/>
                          <w:szCs w:val="18"/>
                          <w:lang w:val="en-GB" w:eastAsia="ko-KR"/>
                        </w:rPr>
                        <m:t>q</m:t>
                      </m:r>
                    </m:e>
                  </m:acc>
                </m:e>
                <m:sub>
                  <m:r>
                    <m:rPr>
                      <m:sty m:val="p"/>
                    </m:rPr>
                    <w:rPr>
                      <w:rFonts w:ascii="Cambria Math" w:eastAsia="바탕" w:hAnsi="Cambria Math"/>
                      <w:color w:val="000000"/>
                      <w:szCs w:val="18"/>
                      <w:lang w:val="en-GB" w:eastAsia="ko-KR"/>
                    </w:rPr>
                    <m:t>0,1</m:t>
                  </m:r>
                </m:sub>
              </m:sSub>
            </m:oMath>
            <w:r w:rsidRPr="00B13F1D">
              <w:rPr>
                <w:rFonts w:ascii="Times New Roman" w:eastAsia="바탕" w:hAnsi="Times New Roman"/>
                <w:color w:val="000000"/>
                <w:szCs w:val="18"/>
                <w:lang w:val="en-GB" w:eastAsia="ko-KR"/>
              </w:rPr>
              <w:t xml:space="preserve">) when the UE is provided only one </w:t>
            </w:r>
            <w:r w:rsidRPr="00B13F1D">
              <w:rPr>
                <w:rFonts w:ascii="Times New Roman" w:eastAsia="바탕" w:hAnsi="Times New Roman"/>
                <w:color w:val="FF0000"/>
                <w:szCs w:val="18"/>
                <w:lang w:val="en-GB" w:eastAsia="ko-KR"/>
              </w:rPr>
              <w:t>or two</w:t>
            </w:r>
            <w:r w:rsidRPr="00B13F1D">
              <w:rPr>
                <w:rFonts w:ascii="Times New Roman" w:eastAsia="바탕" w:hAnsi="Times New Roman"/>
                <w:color w:val="000000"/>
                <w:szCs w:val="18"/>
                <w:lang w:val="en-GB" w:eastAsia="ko-KR"/>
              </w:rPr>
              <w:t xml:space="preserve"> </w:t>
            </w:r>
            <w:r w:rsidRPr="00B13F1D">
              <w:rPr>
                <w:rFonts w:ascii="Times New Roman" w:eastAsia="바탕" w:hAnsi="Times New Roman"/>
                <w:i/>
                <w:iCs/>
                <w:color w:val="000000"/>
                <w:szCs w:val="18"/>
                <w:lang w:val="en-GB" w:eastAsia="ko-KR"/>
              </w:rPr>
              <w:t>schedulingRequestID-BFR</w:t>
            </w:r>
            <w:r w:rsidRPr="00B13F1D">
              <w:rPr>
                <w:rFonts w:ascii="Times New Roman" w:eastAsia="바탕" w:hAnsi="Times New Roman"/>
                <w:color w:val="000000"/>
                <w:szCs w:val="18"/>
                <w:lang w:val="en-GB" w:eastAsia="ko-KR"/>
              </w:rPr>
              <w:t xml:space="preserve"> configuration, the UE shall apply the indicated joint/UL TCI state specific to a </w:t>
            </w:r>
            <w:r w:rsidRPr="00B13F1D">
              <w:rPr>
                <w:rFonts w:ascii="Times New Roman" w:eastAsia="바탕" w:hAnsi="Times New Roman"/>
                <w:i/>
                <w:iCs/>
                <w:color w:val="000000"/>
                <w:szCs w:val="18"/>
                <w:lang w:val="en-GB" w:eastAsia="ko-KR"/>
              </w:rPr>
              <w:t>coresetPoolIndex</w:t>
            </w:r>
            <w:r w:rsidRPr="00B13F1D">
              <w:rPr>
                <w:rFonts w:ascii="Times New Roman" w:eastAsia="바탕" w:hAnsi="Times New Roman"/>
                <w:color w:val="000000"/>
                <w:szCs w:val="18"/>
                <w:lang w:val="en-GB" w:eastAsia="ko-KR"/>
              </w:rPr>
              <w:t xml:space="preserve"> value to the PUCCH transmission, where the </w:t>
            </w:r>
            <w:r w:rsidRPr="00B13F1D">
              <w:rPr>
                <w:rFonts w:ascii="Times New Roman" w:eastAsia="바탕" w:hAnsi="Times New Roman"/>
                <w:i/>
                <w:iCs/>
                <w:color w:val="000000"/>
                <w:szCs w:val="18"/>
                <w:lang w:val="en-GB" w:eastAsia="ko-KR"/>
              </w:rPr>
              <w:t>coresetPoolIndex</w:t>
            </w:r>
            <w:r w:rsidRPr="00B13F1D">
              <w:rPr>
                <w:rFonts w:ascii="Times New Roman" w:eastAsia="바탕" w:hAnsi="Times New Roman"/>
                <w:color w:val="000000"/>
                <w:szCs w:val="18"/>
                <w:lang w:val="en-GB" w:eastAsia="ko-KR"/>
              </w:rPr>
              <w:t xml:space="preserve"> value is 1 when the LRR is</w:t>
            </w:r>
            <w:r w:rsidRPr="00B13F1D">
              <w:rPr>
                <w:rFonts w:ascii="Times New Roman" w:eastAsia="PMingLiU" w:hAnsi="Times New Roman"/>
                <w:color w:val="000000"/>
                <w:szCs w:val="18"/>
                <w:lang w:val="en-GB" w:eastAsia="zh-TW"/>
              </w:rPr>
              <w:t xml:space="preserve"> trigged</w:t>
            </w:r>
            <w:r w:rsidRPr="00B13F1D">
              <w:rPr>
                <w:rFonts w:ascii="Times New Roman" w:eastAsia="바탕" w:hAnsi="Times New Roman"/>
                <w:color w:val="000000"/>
                <w:szCs w:val="18"/>
                <w:lang w:val="en-GB" w:eastAsia="ko-KR"/>
              </w:rPr>
              <w:t xml:space="preserve"> for the first BFD-RS set (</w:t>
            </w:r>
            <m:oMath>
              <m:sSub>
                <m:sSubPr>
                  <m:ctrlPr>
                    <w:rPr>
                      <w:rFonts w:ascii="Cambria Math" w:eastAsia="바탕" w:hAnsi="Cambria Math"/>
                      <w:color w:val="000000"/>
                      <w:szCs w:val="18"/>
                      <w:lang w:val="en-GB" w:eastAsia="ko-KR"/>
                    </w:rPr>
                  </m:ctrlPr>
                </m:sSubPr>
                <m:e>
                  <m:acc>
                    <m:accPr>
                      <m:chr m:val="̅"/>
                      <m:ctrlPr>
                        <w:rPr>
                          <w:rFonts w:ascii="Cambria Math" w:eastAsia="바탕" w:hAnsi="Cambria Math"/>
                          <w:color w:val="000000"/>
                          <w:szCs w:val="18"/>
                          <w:lang w:val="en-GB" w:eastAsia="ko-KR"/>
                        </w:rPr>
                      </m:ctrlPr>
                    </m:accPr>
                    <m:e>
                      <m:r>
                        <w:rPr>
                          <w:rFonts w:ascii="Cambria Math" w:eastAsia="바탕" w:hAnsi="Cambria Math"/>
                          <w:color w:val="000000"/>
                          <w:szCs w:val="18"/>
                          <w:lang w:val="en-GB" w:eastAsia="ko-KR"/>
                        </w:rPr>
                        <m:t>q</m:t>
                      </m:r>
                    </m:e>
                  </m:acc>
                </m:e>
                <m:sub>
                  <m:r>
                    <m:rPr>
                      <m:sty m:val="p"/>
                    </m:rPr>
                    <w:rPr>
                      <w:rFonts w:ascii="Cambria Math" w:eastAsia="바탕" w:hAnsi="Cambria Math"/>
                      <w:color w:val="000000"/>
                      <w:szCs w:val="18"/>
                      <w:lang w:val="en-GB" w:eastAsia="ko-KR"/>
                    </w:rPr>
                    <m:t>0,0</m:t>
                  </m:r>
                </m:sub>
              </m:sSub>
            </m:oMath>
            <w:r w:rsidRPr="00B13F1D">
              <w:rPr>
                <w:rFonts w:ascii="Times New Roman" w:eastAsia="바탕" w:hAnsi="Times New Roman"/>
                <w:color w:val="000000"/>
                <w:szCs w:val="18"/>
                <w:lang w:val="en-GB" w:eastAsia="ko-KR"/>
              </w:rPr>
              <w:t xml:space="preserve">) and the </w:t>
            </w:r>
            <w:r w:rsidRPr="00B13F1D">
              <w:rPr>
                <w:rFonts w:ascii="Times New Roman" w:eastAsia="바탕" w:hAnsi="Times New Roman"/>
                <w:i/>
                <w:iCs/>
                <w:color w:val="000000"/>
                <w:szCs w:val="18"/>
                <w:lang w:val="en-GB" w:eastAsia="ko-KR"/>
              </w:rPr>
              <w:t>coresetPoolIndex</w:t>
            </w:r>
            <w:r w:rsidRPr="00B13F1D">
              <w:rPr>
                <w:rFonts w:ascii="Times New Roman" w:eastAsia="바탕" w:hAnsi="Times New Roman"/>
                <w:color w:val="000000"/>
                <w:szCs w:val="18"/>
                <w:lang w:val="en-GB" w:eastAsia="ko-KR"/>
              </w:rPr>
              <w:t xml:space="preserve"> value is 0 when the LRR is</w:t>
            </w:r>
            <w:r w:rsidRPr="00B13F1D">
              <w:rPr>
                <w:rFonts w:ascii="Times New Roman" w:eastAsia="PMingLiU" w:hAnsi="Times New Roman"/>
                <w:color w:val="000000"/>
                <w:szCs w:val="18"/>
                <w:lang w:val="en-GB" w:eastAsia="zh-TW"/>
              </w:rPr>
              <w:t xml:space="preserve"> trigged</w:t>
            </w:r>
            <w:r w:rsidRPr="00B13F1D">
              <w:rPr>
                <w:rFonts w:ascii="Times New Roman" w:eastAsia="바탕" w:hAnsi="Times New Roman"/>
                <w:color w:val="000000"/>
                <w:szCs w:val="18"/>
                <w:lang w:val="en-GB" w:eastAsia="ko-KR"/>
              </w:rPr>
              <w:t xml:space="preserve"> for the second BFD-RS set (</w:t>
            </w:r>
            <m:oMath>
              <m:sSub>
                <m:sSubPr>
                  <m:ctrlPr>
                    <w:rPr>
                      <w:rFonts w:ascii="Cambria Math" w:eastAsia="바탕" w:hAnsi="Cambria Math"/>
                      <w:color w:val="000000"/>
                      <w:szCs w:val="18"/>
                      <w:lang w:val="en-GB" w:eastAsia="ko-KR"/>
                    </w:rPr>
                  </m:ctrlPr>
                </m:sSubPr>
                <m:e>
                  <m:acc>
                    <m:accPr>
                      <m:chr m:val="̅"/>
                      <m:ctrlPr>
                        <w:rPr>
                          <w:rFonts w:ascii="Cambria Math" w:eastAsia="바탕" w:hAnsi="Cambria Math"/>
                          <w:color w:val="000000"/>
                          <w:szCs w:val="18"/>
                          <w:lang w:val="en-GB" w:eastAsia="ko-KR"/>
                        </w:rPr>
                      </m:ctrlPr>
                    </m:accPr>
                    <m:e>
                      <m:r>
                        <w:rPr>
                          <w:rFonts w:ascii="Cambria Math" w:eastAsia="바탕" w:hAnsi="Cambria Math"/>
                          <w:color w:val="000000"/>
                          <w:szCs w:val="18"/>
                          <w:lang w:val="en-GB" w:eastAsia="ko-KR"/>
                        </w:rPr>
                        <m:t>q</m:t>
                      </m:r>
                    </m:e>
                  </m:acc>
                </m:e>
                <m:sub>
                  <m:r>
                    <m:rPr>
                      <m:sty m:val="p"/>
                    </m:rPr>
                    <w:rPr>
                      <w:rFonts w:ascii="Cambria Math" w:eastAsia="바탕" w:hAnsi="Cambria Math"/>
                      <w:color w:val="000000"/>
                      <w:szCs w:val="18"/>
                      <w:lang w:val="en-GB" w:eastAsia="ko-KR"/>
                    </w:rPr>
                    <m:t>0,1</m:t>
                  </m:r>
                </m:sub>
              </m:sSub>
            </m:oMath>
            <w:r w:rsidRPr="00B13F1D">
              <w:rPr>
                <w:rFonts w:ascii="Times New Roman" w:eastAsia="바탕" w:hAnsi="Times New Roman"/>
                <w:color w:val="000000"/>
                <w:szCs w:val="18"/>
                <w:lang w:val="en-GB" w:eastAsia="ko-KR"/>
              </w:rPr>
              <w:t xml:space="preserve">). </w:t>
            </w:r>
            <w:r w:rsidRPr="00B13F1D">
              <w:rPr>
                <w:rFonts w:ascii="Times New Roman" w:eastAsia="바탕" w:hAnsi="Times New Roman"/>
                <w:color w:val="FF0000"/>
                <w:szCs w:val="18"/>
                <w:lang w:val="en-GB" w:eastAsia="ko-KR"/>
              </w:rPr>
              <w:t>Otherwise, either Opt1 or Opt2 is adopted.</w:t>
            </w:r>
          </w:p>
          <w:p w14:paraId="4A8C0693" w14:textId="77777777" w:rsidR="00B13F1D" w:rsidRPr="00B13F1D" w:rsidRDefault="00B13F1D" w:rsidP="00B13F1D">
            <w:pPr>
              <w:overflowPunct/>
              <w:autoSpaceDE/>
              <w:autoSpaceDN/>
              <w:spacing w:after="0" w:line="240" w:lineRule="exact"/>
              <w:contextualSpacing/>
              <w:jc w:val="both"/>
              <w:rPr>
                <w:rFonts w:ascii="Times New Roman" w:eastAsia="SimSun" w:hAnsi="Times New Roman"/>
                <w:color w:val="FF0000"/>
                <w:szCs w:val="18"/>
                <w:lang w:eastAsia="zh-TW"/>
              </w:rPr>
            </w:pPr>
            <w:r w:rsidRPr="00B13F1D">
              <w:rPr>
                <w:rFonts w:ascii="Times New Roman" w:eastAsia="SimSun" w:hAnsi="Times New Roman"/>
                <w:color w:val="FF0000"/>
                <w:szCs w:val="18"/>
                <w:lang w:eastAsia="zh-TW"/>
              </w:rPr>
              <w:t>Note: Either Opt1 or Opt2 must be supported</w:t>
            </w:r>
          </w:p>
          <w:p w14:paraId="78E51CA6" w14:textId="77777777" w:rsidR="00B13F1D" w:rsidRPr="00B13F1D" w:rsidRDefault="00B13F1D" w:rsidP="00B13F1D">
            <w:pPr>
              <w:overflowPunct/>
              <w:autoSpaceDE/>
              <w:autoSpaceDN/>
              <w:spacing w:after="0" w:line="240" w:lineRule="exact"/>
              <w:rPr>
                <w:rFonts w:eastAsia="SimSun"/>
                <w:bCs/>
                <w:highlight w:val="cyan"/>
                <w:lang w:eastAsia="zh-TW"/>
              </w:rPr>
            </w:pPr>
            <w:r w:rsidRPr="00B13F1D">
              <w:rPr>
                <w:rFonts w:eastAsia="SimSun"/>
                <w:bCs/>
                <w:highlight w:val="cyan"/>
                <w:lang w:eastAsia="zh-TW"/>
              </w:rPr>
              <w:t>“RAN2 impact: RRC</w:t>
            </w:r>
            <w:r w:rsidRPr="00B13F1D">
              <w:rPr>
                <w:rFonts w:eastAsia="SimSun" w:hint="eastAsia"/>
                <w:bCs/>
                <w:highlight w:val="cyan"/>
                <w:lang w:eastAsia="zh-TW"/>
              </w:rPr>
              <w:t xml:space="preserve"> </w:t>
            </w:r>
            <w:r w:rsidRPr="00B13F1D">
              <w:rPr>
                <w:rFonts w:eastAsia="SimSun"/>
                <w:bCs/>
                <w:highlight w:val="cyan"/>
                <w:lang w:eastAsia="zh-TW"/>
              </w:rPr>
              <w:t>configuration/parameter pe</w:t>
            </w:r>
            <w:r w:rsidRPr="00B13F1D">
              <w:rPr>
                <w:rFonts w:eastAsia="PMingLiU"/>
                <w:bCs/>
                <w:highlight w:val="cyan"/>
                <w:lang w:eastAsia="zh-TW"/>
              </w:rPr>
              <w:t>r PUCCH resource/resource group”</w:t>
            </w:r>
          </w:p>
          <w:p w14:paraId="0889180D" w14:textId="77777777" w:rsidR="00B13F1D" w:rsidRPr="00B13F1D" w:rsidRDefault="00B13F1D" w:rsidP="00B13F1D">
            <w:pPr>
              <w:tabs>
                <w:tab w:val="left" w:pos="0"/>
              </w:tabs>
              <w:overflowPunct/>
              <w:autoSpaceDE/>
              <w:autoSpaceDN/>
              <w:spacing w:after="0" w:line="240" w:lineRule="exact"/>
              <w:contextualSpacing/>
              <w:jc w:val="both"/>
              <w:rPr>
                <w:rFonts w:eastAsia="DengXian"/>
                <w:color w:val="000000"/>
                <w:lang w:eastAsia="zh-CN"/>
              </w:rPr>
            </w:pPr>
            <w:r w:rsidRPr="00B13F1D">
              <w:rPr>
                <w:rFonts w:eastAsia="SimSun"/>
                <w:bCs/>
                <w:highlight w:val="cyan"/>
                <w:lang w:eastAsia="zh-TW"/>
              </w:rPr>
              <w:t>“RAN4 impact: none”</w:t>
            </w:r>
          </w:p>
        </w:tc>
      </w:tr>
      <w:tr w:rsidR="00B13F1D" w:rsidRPr="00B13F1D" w14:paraId="63F4B341" w14:textId="77777777" w:rsidTr="00B13F1D">
        <w:tc>
          <w:tcPr>
            <w:tcW w:w="0" w:type="auto"/>
            <w:tcBorders>
              <w:top w:val="single" w:sz="4" w:space="0" w:color="auto"/>
              <w:left w:val="single" w:sz="4" w:space="0" w:color="auto"/>
              <w:bottom w:val="single" w:sz="4" w:space="0" w:color="auto"/>
              <w:right w:val="single" w:sz="4" w:space="0" w:color="auto"/>
            </w:tcBorders>
            <w:shd w:val="clear" w:color="auto" w:fill="D9D9D9"/>
          </w:tcPr>
          <w:p w14:paraId="6D07EBF9" w14:textId="77777777" w:rsidR="00B13F1D" w:rsidRPr="00B13F1D" w:rsidRDefault="00B13F1D" w:rsidP="00B13F1D">
            <w:pPr>
              <w:overflowPunct/>
              <w:autoSpaceDE/>
              <w:autoSpaceDN/>
              <w:spacing w:after="0" w:line="240" w:lineRule="exact"/>
              <w:jc w:val="center"/>
              <w:rPr>
                <w:rFonts w:eastAsia="SimSun" w:cs="Arial"/>
                <w:bCs/>
                <w:szCs w:val="18"/>
                <w:lang w:eastAsia="zh-TW"/>
              </w:rPr>
            </w:pPr>
            <w:r w:rsidRPr="00B13F1D">
              <w:rPr>
                <w:rFonts w:eastAsia="SimSun" w:cs="Arial"/>
                <w:bCs/>
                <w:szCs w:val="18"/>
                <w:lang w:eastAsia="zh-TW"/>
              </w:rPr>
              <w:t>RAN1#111</w:t>
            </w:r>
          </w:p>
        </w:tc>
      </w:tr>
      <w:tr w:rsidR="00B13F1D" w:rsidRPr="00B13F1D" w14:paraId="7F9271B4" w14:textId="77777777" w:rsidTr="00B13F1D">
        <w:tc>
          <w:tcPr>
            <w:tcW w:w="0" w:type="auto"/>
            <w:tcBorders>
              <w:top w:val="single" w:sz="4" w:space="0" w:color="auto"/>
              <w:left w:val="single" w:sz="4" w:space="0" w:color="auto"/>
              <w:bottom w:val="single" w:sz="4" w:space="0" w:color="auto"/>
              <w:right w:val="single" w:sz="4" w:space="0" w:color="auto"/>
            </w:tcBorders>
            <w:shd w:val="clear" w:color="auto" w:fill="FFFFFF"/>
          </w:tcPr>
          <w:p w14:paraId="3D8DB1EF" w14:textId="77777777" w:rsidR="00B13F1D" w:rsidRPr="00B13F1D" w:rsidRDefault="00B13F1D" w:rsidP="00B13F1D">
            <w:pPr>
              <w:overflowPunct/>
              <w:autoSpaceDE/>
              <w:autoSpaceDN/>
              <w:spacing w:after="0" w:line="240" w:lineRule="exact"/>
              <w:contextualSpacing/>
              <w:jc w:val="both"/>
              <w:rPr>
                <w:rFonts w:ascii="Times New Roman" w:eastAsia="바탕" w:hAnsi="Times New Roman"/>
                <w:bCs/>
                <w:color w:val="000000"/>
                <w:szCs w:val="18"/>
                <w:highlight w:val="green"/>
                <w:lang w:eastAsia="zh-TW"/>
              </w:rPr>
            </w:pPr>
            <w:r w:rsidRPr="00B13F1D">
              <w:rPr>
                <w:rFonts w:ascii="Times New Roman" w:eastAsia="SimSun" w:hAnsi="Times New Roman"/>
                <w:bCs/>
                <w:color w:val="000000"/>
                <w:szCs w:val="18"/>
                <w:highlight w:val="green"/>
                <w:lang w:eastAsia="zh-TW"/>
              </w:rPr>
              <w:t>Agreement</w:t>
            </w:r>
          </w:p>
          <w:p w14:paraId="7FEFF82F" w14:textId="77777777" w:rsidR="00B13F1D" w:rsidRPr="00B13F1D" w:rsidRDefault="00B13F1D" w:rsidP="00B13F1D">
            <w:pPr>
              <w:overflowPunct/>
              <w:autoSpaceDE/>
              <w:autoSpaceDN/>
              <w:spacing w:after="0" w:line="240" w:lineRule="exact"/>
              <w:contextualSpacing/>
              <w:jc w:val="both"/>
              <w:rPr>
                <w:rFonts w:ascii="Times New Roman" w:eastAsia="SimSun" w:hAnsi="Times New Roman"/>
                <w:color w:val="000000"/>
                <w:szCs w:val="18"/>
                <w:lang w:eastAsia="zh-TW"/>
              </w:rPr>
            </w:pPr>
            <w:r w:rsidRPr="00B13F1D">
              <w:rPr>
                <w:rFonts w:ascii="Times New Roman" w:eastAsia="SimSun" w:hAnsi="Times New Roman"/>
                <w:color w:val="000000"/>
                <w:szCs w:val="18"/>
                <w:lang w:eastAsia="zh-TW"/>
              </w:rPr>
              <w:t>On unified TCI framework extension for S-DCI based MTRP, a DCI field in DCI format 1_1/1_2 that schedules/activates PDSCH reception is used to determine which one or both of the indicated joint/DL TCI states shall be applied to the scheduled/activated PDSCH reception</w:t>
            </w:r>
          </w:p>
          <w:p w14:paraId="34112587" w14:textId="77777777" w:rsidR="00B13F1D" w:rsidRPr="00B13F1D" w:rsidRDefault="00B13F1D" w:rsidP="00B13F1D">
            <w:pPr>
              <w:numPr>
                <w:ilvl w:val="0"/>
                <w:numId w:val="17"/>
              </w:numPr>
              <w:overflowPunct/>
              <w:autoSpaceDE/>
              <w:autoSpaceDN/>
              <w:spacing w:after="0" w:line="240" w:lineRule="exact"/>
              <w:ind w:left="709" w:hanging="283"/>
              <w:contextualSpacing/>
              <w:jc w:val="both"/>
              <w:rPr>
                <w:rFonts w:ascii="Times New Roman" w:eastAsia="SimSun" w:hAnsi="Times New Roman"/>
                <w:color w:val="000000"/>
                <w:szCs w:val="18"/>
                <w:lang w:eastAsia="zh-TW"/>
              </w:rPr>
            </w:pPr>
            <w:r w:rsidRPr="00B13F1D">
              <w:rPr>
                <w:rFonts w:ascii="Times New Roman" w:eastAsia="SimSun" w:hAnsi="Times New Roman"/>
                <w:color w:val="000000"/>
                <w:szCs w:val="18"/>
                <w:lang w:eastAsia="zh-TW"/>
              </w:rPr>
              <w:t>The presence of the DCI field is configurable by RRC; when the DCI field is not present in DCI format 1_1/1_2, the UE shall apply the default indicated joint/DL TCI state(s) to PDSCH reception</w:t>
            </w:r>
          </w:p>
          <w:p w14:paraId="10D968AA" w14:textId="77777777" w:rsidR="00B13F1D" w:rsidRPr="00B13F1D" w:rsidRDefault="00B13F1D" w:rsidP="00B13F1D">
            <w:pPr>
              <w:numPr>
                <w:ilvl w:val="1"/>
                <w:numId w:val="18"/>
              </w:numPr>
              <w:overflowPunct/>
              <w:autoSpaceDE/>
              <w:autoSpaceDN/>
              <w:spacing w:after="0" w:line="240" w:lineRule="exact"/>
              <w:ind w:left="1418" w:hanging="284"/>
              <w:contextualSpacing/>
              <w:rPr>
                <w:rFonts w:ascii="Times New Roman" w:eastAsia="SimSun" w:hAnsi="Times New Roman"/>
                <w:color w:val="000000"/>
                <w:szCs w:val="18"/>
                <w:lang w:eastAsia="zh-TW"/>
              </w:rPr>
            </w:pPr>
            <w:r w:rsidRPr="00B13F1D">
              <w:rPr>
                <w:rFonts w:ascii="Times New Roman" w:eastAsia="SimSun" w:hAnsi="Times New Roman"/>
                <w:color w:val="000000"/>
                <w:szCs w:val="18"/>
                <w:lang w:eastAsia="zh-TW"/>
              </w:rPr>
              <w:t>FFS: Details on the default indicated joint/DL TCI state(s) to PDSCH reception</w:t>
            </w:r>
          </w:p>
          <w:p w14:paraId="7F90F335" w14:textId="77777777" w:rsidR="00B13F1D" w:rsidRPr="00B13F1D" w:rsidRDefault="00B13F1D" w:rsidP="00B13F1D">
            <w:pPr>
              <w:numPr>
                <w:ilvl w:val="0"/>
                <w:numId w:val="17"/>
              </w:numPr>
              <w:overflowPunct/>
              <w:autoSpaceDE/>
              <w:autoSpaceDN/>
              <w:spacing w:after="0" w:line="240" w:lineRule="exact"/>
              <w:ind w:left="709" w:hanging="283"/>
              <w:contextualSpacing/>
              <w:jc w:val="both"/>
              <w:rPr>
                <w:rFonts w:ascii="Times New Roman" w:eastAsia="SimSun" w:hAnsi="Times New Roman"/>
                <w:color w:val="000000"/>
                <w:szCs w:val="18"/>
                <w:lang w:eastAsia="zh-TW"/>
              </w:rPr>
            </w:pPr>
            <w:r w:rsidRPr="00B13F1D">
              <w:rPr>
                <w:rFonts w:ascii="Times New Roman" w:eastAsia="SimSun" w:hAnsi="Times New Roman"/>
                <w:color w:val="000000"/>
                <w:szCs w:val="18"/>
                <w:lang w:eastAsia="zh-TW"/>
              </w:rPr>
              <w:t>FFS: The DCI field is a new indicator field or an existing field (e.g., the existing TCI field)</w:t>
            </w:r>
          </w:p>
          <w:p w14:paraId="76CF33F5" w14:textId="77777777" w:rsidR="00B13F1D" w:rsidRPr="00B13F1D" w:rsidRDefault="00B13F1D" w:rsidP="00B13F1D">
            <w:pPr>
              <w:numPr>
                <w:ilvl w:val="0"/>
                <w:numId w:val="17"/>
              </w:numPr>
              <w:overflowPunct/>
              <w:autoSpaceDE/>
              <w:autoSpaceDN/>
              <w:spacing w:after="0" w:line="240" w:lineRule="exact"/>
              <w:ind w:left="709" w:hanging="283"/>
              <w:contextualSpacing/>
              <w:jc w:val="both"/>
              <w:rPr>
                <w:rFonts w:ascii="Times New Roman" w:eastAsia="SimSun" w:hAnsi="Times New Roman"/>
                <w:color w:val="000000"/>
                <w:szCs w:val="18"/>
                <w:lang w:eastAsia="zh-TW"/>
              </w:rPr>
            </w:pPr>
            <w:r w:rsidRPr="00B13F1D">
              <w:rPr>
                <w:rFonts w:ascii="Times New Roman" w:eastAsia="SimSun" w:hAnsi="Times New Roman"/>
                <w:color w:val="000000"/>
                <w:szCs w:val="18"/>
                <w:lang w:eastAsia="zh-TW"/>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06093A04" w14:textId="77777777" w:rsidR="00B13F1D" w:rsidRPr="00B13F1D" w:rsidRDefault="00B13F1D" w:rsidP="00B13F1D">
            <w:pPr>
              <w:overflowPunct/>
              <w:autoSpaceDE/>
              <w:autoSpaceDN/>
              <w:spacing w:after="0" w:line="240" w:lineRule="exact"/>
              <w:contextualSpacing/>
              <w:jc w:val="both"/>
              <w:rPr>
                <w:rFonts w:ascii="Times New Roman" w:eastAsia="SimSun" w:hAnsi="Times New Roman"/>
                <w:color w:val="000000"/>
                <w:szCs w:val="18"/>
                <w:lang w:eastAsia="zh-TW"/>
              </w:rPr>
            </w:pPr>
            <w:r w:rsidRPr="00B13F1D">
              <w:rPr>
                <w:rFonts w:ascii="Times New Roman" w:eastAsia="SimSun" w:hAnsi="Times New Roman"/>
                <w:color w:val="000000"/>
                <w:szCs w:val="18"/>
                <w:lang w:eastAsia="zh-TW"/>
              </w:rPr>
              <w:t>FFS: How to apply the indicated joint/DL TCI state(s) to PDSCH reception scheduled/activated by DCI format 1_0.</w:t>
            </w:r>
          </w:p>
          <w:p w14:paraId="2B03503F" w14:textId="77777777" w:rsidR="00B13F1D" w:rsidRPr="00B13F1D" w:rsidRDefault="00B13F1D" w:rsidP="00B13F1D">
            <w:pPr>
              <w:overflowPunct/>
              <w:autoSpaceDE/>
              <w:autoSpaceDN/>
              <w:spacing w:after="0" w:line="240" w:lineRule="exact"/>
              <w:contextualSpacing/>
              <w:rPr>
                <w:rFonts w:ascii="Times New Roman" w:eastAsia="SimSun" w:hAnsi="Times New Roman"/>
                <w:color w:val="000000"/>
                <w:szCs w:val="18"/>
                <w:lang w:eastAsia="zh-TW"/>
              </w:rPr>
            </w:pPr>
            <w:r w:rsidRPr="00B13F1D">
              <w:rPr>
                <w:rFonts w:ascii="Times New Roman" w:eastAsia="SimSun" w:hAnsi="Times New Roman"/>
                <w:color w:val="000000"/>
                <w:szCs w:val="18"/>
                <w:lang w:eastAsia="zh-TW"/>
              </w:rPr>
              <w:t>Above applies for the case where PDSCHs scheduled by the same DCI.</w:t>
            </w:r>
          </w:p>
          <w:p w14:paraId="392A3B7B" w14:textId="77777777" w:rsidR="00B13F1D" w:rsidRPr="00B13F1D" w:rsidRDefault="00B13F1D" w:rsidP="00B13F1D">
            <w:pPr>
              <w:overflowPunct/>
              <w:autoSpaceDE/>
              <w:autoSpaceDN/>
              <w:spacing w:after="0" w:line="240" w:lineRule="exact"/>
              <w:rPr>
                <w:rFonts w:eastAsia="SimSun"/>
                <w:bCs/>
                <w:highlight w:val="cyan"/>
                <w:lang w:eastAsia="zh-TW"/>
              </w:rPr>
            </w:pPr>
            <w:r w:rsidRPr="00B13F1D">
              <w:rPr>
                <w:rFonts w:eastAsia="SimSun"/>
                <w:bCs/>
                <w:highlight w:val="cyan"/>
                <w:lang w:eastAsia="zh-TW"/>
              </w:rPr>
              <w:t>“RAN2 impact: Presence of the new DCI field is configurable by RRC”</w:t>
            </w:r>
          </w:p>
          <w:p w14:paraId="2438B92C" w14:textId="77777777" w:rsidR="00B13F1D" w:rsidRPr="00B13F1D" w:rsidRDefault="00B13F1D" w:rsidP="00B13F1D">
            <w:pPr>
              <w:tabs>
                <w:tab w:val="left" w:pos="0"/>
              </w:tabs>
              <w:overflowPunct/>
              <w:autoSpaceDE/>
              <w:autoSpaceDN/>
              <w:spacing w:after="0" w:line="240" w:lineRule="exact"/>
              <w:contextualSpacing/>
              <w:jc w:val="both"/>
              <w:rPr>
                <w:rFonts w:eastAsia="DengXian"/>
                <w:color w:val="000000"/>
                <w:lang w:eastAsia="zh-CN"/>
              </w:rPr>
            </w:pPr>
            <w:r w:rsidRPr="00B13F1D">
              <w:rPr>
                <w:rFonts w:eastAsia="SimSun"/>
                <w:bCs/>
                <w:highlight w:val="cyan"/>
                <w:lang w:eastAsia="zh-TW"/>
              </w:rPr>
              <w:t>“RAN4 impact: none”</w:t>
            </w:r>
          </w:p>
          <w:p w14:paraId="2F249E82" w14:textId="77777777" w:rsidR="00B13F1D" w:rsidRPr="00B13F1D" w:rsidRDefault="00B13F1D" w:rsidP="00B13F1D">
            <w:pPr>
              <w:overflowPunct/>
              <w:autoSpaceDE/>
              <w:autoSpaceDN/>
              <w:spacing w:after="0" w:line="240" w:lineRule="exact"/>
              <w:rPr>
                <w:rFonts w:eastAsia="PMingLiU"/>
                <w:bCs/>
                <w:lang w:eastAsia="zh-TW"/>
              </w:rPr>
            </w:pPr>
          </w:p>
          <w:p w14:paraId="2AE1ACAE" w14:textId="77777777" w:rsidR="00B13F1D" w:rsidRPr="00B13F1D" w:rsidRDefault="00B13F1D" w:rsidP="00B13F1D">
            <w:pPr>
              <w:overflowPunct/>
              <w:autoSpaceDE/>
              <w:autoSpaceDN/>
              <w:spacing w:after="0" w:line="240" w:lineRule="exact"/>
              <w:jc w:val="both"/>
              <w:rPr>
                <w:rFonts w:ascii="Times New Roman" w:eastAsia="바탕" w:hAnsi="Times New Roman"/>
                <w:highlight w:val="green"/>
                <w:lang w:eastAsia="zh-TW"/>
              </w:rPr>
            </w:pPr>
            <w:r w:rsidRPr="00B13F1D">
              <w:rPr>
                <w:rFonts w:ascii="Times New Roman" w:eastAsia="SimSun" w:hAnsi="Times New Roman"/>
                <w:bCs/>
                <w:color w:val="000000"/>
                <w:szCs w:val="18"/>
                <w:highlight w:val="green"/>
                <w:lang w:eastAsia="zh-TW"/>
              </w:rPr>
              <w:t>Agreement</w:t>
            </w:r>
          </w:p>
          <w:p w14:paraId="2EAA65AE" w14:textId="77777777" w:rsidR="00B13F1D" w:rsidRPr="00B13F1D" w:rsidRDefault="00B13F1D" w:rsidP="00B13F1D">
            <w:pPr>
              <w:overflowPunct/>
              <w:autoSpaceDE/>
              <w:autoSpaceDN/>
              <w:spacing w:after="0" w:line="240" w:lineRule="exact"/>
              <w:jc w:val="both"/>
              <w:rPr>
                <w:rFonts w:ascii="Times New Roman" w:eastAsia="SimSun" w:hAnsi="Times New Roman"/>
                <w:color w:val="000000"/>
                <w:szCs w:val="18"/>
                <w:lang w:eastAsia="zh-TW"/>
              </w:rPr>
            </w:pPr>
            <w:r w:rsidRPr="00B13F1D">
              <w:rPr>
                <w:rFonts w:ascii="Times New Roman" w:eastAsia="SimSun" w:hAnsi="Times New Roman"/>
                <w:color w:val="000000"/>
                <w:szCs w:val="18"/>
                <w:lang w:eastAsia="zh-TW"/>
              </w:rPr>
              <w:t>On unified TCI framework extension for S-DCI based MTRP, use RRC configuration to inform that the UE shall apply the first one, the second one, or both of the indicated joint/UL TCI states to a PUCCH resource/group</w:t>
            </w:r>
          </w:p>
          <w:p w14:paraId="5A0B8F37" w14:textId="77777777" w:rsidR="00B13F1D" w:rsidRPr="00B13F1D" w:rsidRDefault="00B13F1D" w:rsidP="00B13F1D">
            <w:pPr>
              <w:numPr>
                <w:ilvl w:val="0"/>
                <w:numId w:val="17"/>
              </w:numPr>
              <w:overflowPunct/>
              <w:autoSpaceDE/>
              <w:autoSpaceDN/>
              <w:spacing w:after="0" w:line="240" w:lineRule="exact"/>
              <w:ind w:left="709" w:hanging="283"/>
              <w:contextualSpacing/>
              <w:jc w:val="both"/>
              <w:rPr>
                <w:rFonts w:ascii="Times New Roman" w:eastAsia="SimSun" w:hAnsi="Times New Roman"/>
                <w:color w:val="000000"/>
                <w:szCs w:val="18"/>
                <w:lang w:eastAsia="zh-CN"/>
              </w:rPr>
            </w:pPr>
            <w:r w:rsidRPr="00B13F1D">
              <w:rPr>
                <w:rFonts w:ascii="Times New Roman" w:eastAsia="SimSun" w:hAnsi="Times New Roman"/>
                <w:color w:val="000000"/>
                <w:szCs w:val="18"/>
                <w:lang w:eastAsia="zh-CN"/>
              </w:rPr>
              <w:t xml:space="preserve">Note: Detail of </w:t>
            </w:r>
            <w:r w:rsidRPr="00B13F1D">
              <w:rPr>
                <w:rFonts w:ascii="Times New Roman" w:eastAsia="SimSun" w:hAnsi="Times New Roman"/>
                <w:color w:val="000000"/>
                <w:szCs w:val="18"/>
                <w:lang w:eastAsia="zh-TW"/>
              </w:rPr>
              <w:t>the</w:t>
            </w:r>
            <w:r w:rsidRPr="00B13F1D">
              <w:rPr>
                <w:rFonts w:ascii="Times New Roman" w:eastAsia="SimSun" w:hAnsi="Times New Roman"/>
                <w:color w:val="000000"/>
                <w:szCs w:val="18"/>
                <w:lang w:eastAsia="zh-CN"/>
              </w:rPr>
              <w:t xml:space="preserve"> RRC configuration is left to RAN2 design</w:t>
            </w:r>
          </w:p>
          <w:p w14:paraId="08820401" w14:textId="77777777" w:rsidR="00B13F1D" w:rsidRPr="00B13F1D" w:rsidRDefault="00B13F1D" w:rsidP="00B13F1D">
            <w:pPr>
              <w:overflowPunct/>
              <w:autoSpaceDE/>
              <w:autoSpaceDN/>
              <w:spacing w:after="0" w:line="240" w:lineRule="exact"/>
              <w:rPr>
                <w:rFonts w:eastAsia="SimSun"/>
                <w:bCs/>
                <w:highlight w:val="cyan"/>
                <w:lang w:eastAsia="zh-TW"/>
              </w:rPr>
            </w:pPr>
            <w:r w:rsidRPr="00B13F1D">
              <w:rPr>
                <w:rFonts w:eastAsia="SimSun"/>
                <w:bCs/>
                <w:highlight w:val="cyan"/>
                <w:lang w:eastAsia="zh-TW"/>
              </w:rPr>
              <w:t>“RAN2 impact: RRC</w:t>
            </w:r>
            <w:r w:rsidRPr="00B13F1D">
              <w:rPr>
                <w:rFonts w:eastAsia="SimSun" w:hint="eastAsia"/>
                <w:bCs/>
                <w:highlight w:val="cyan"/>
                <w:lang w:eastAsia="zh-TW"/>
              </w:rPr>
              <w:t xml:space="preserve"> </w:t>
            </w:r>
            <w:r w:rsidRPr="00B13F1D">
              <w:rPr>
                <w:rFonts w:eastAsia="SimSun"/>
                <w:bCs/>
                <w:highlight w:val="cyan"/>
                <w:lang w:eastAsia="zh-TW"/>
              </w:rPr>
              <w:t>configuration/parameter pe</w:t>
            </w:r>
            <w:r w:rsidRPr="00B13F1D">
              <w:rPr>
                <w:rFonts w:eastAsia="PMingLiU"/>
                <w:bCs/>
                <w:highlight w:val="cyan"/>
                <w:lang w:eastAsia="zh-TW"/>
              </w:rPr>
              <w:t>r PUCCH resource/resource group</w:t>
            </w:r>
            <w:r w:rsidRPr="00B13F1D">
              <w:rPr>
                <w:rFonts w:eastAsia="SimSun"/>
                <w:bCs/>
                <w:highlight w:val="cyan"/>
                <w:lang w:eastAsia="zh-TW"/>
              </w:rPr>
              <w:t>”</w:t>
            </w:r>
          </w:p>
          <w:p w14:paraId="7EE057BA" w14:textId="77777777" w:rsidR="00B13F1D" w:rsidRPr="00B13F1D" w:rsidRDefault="00B13F1D" w:rsidP="00B13F1D">
            <w:pPr>
              <w:tabs>
                <w:tab w:val="left" w:pos="0"/>
              </w:tabs>
              <w:overflowPunct/>
              <w:autoSpaceDE/>
              <w:autoSpaceDN/>
              <w:spacing w:after="0" w:line="240" w:lineRule="exact"/>
              <w:contextualSpacing/>
              <w:jc w:val="both"/>
              <w:rPr>
                <w:rFonts w:eastAsia="DengXian"/>
                <w:color w:val="000000"/>
                <w:lang w:eastAsia="zh-CN"/>
              </w:rPr>
            </w:pPr>
            <w:r w:rsidRPr="00B13F1D">
              <w:rPr>
                <w:rFonts w:eastAsia="SimSun"/>
                <w:bCs/>
                <w:highlight w:val="cyan"/>
                <w:lang w:eastAsia="zh-TW"/>
              </w:rPr>
              <w:t>“RAN4 impact: none”</w:t>
            </w:r>
          </w:p>
        </w:tc>
      </w:tr>
      <w:tr w:rsidR="00B13F1D" w:rsidRPr="00B13F1D" w14:paraId="7CF2D361" w14:textId="77777777" w:rsidTr="00B13F1D">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020FF67" w14:textId="77777777" w:rsidR="00B13F1D" w:rsidRPr="00B13F1D" w:rsidRDefault="00B13F1D" w:rsidP="00B13F1D">
            <w:pPr>
              <w:overflowPunct/>
              <w:autoSpaceDE/>
              <w:autoSpaceDN/>
              <w:spacing w:after="0" w:line="240" w:lineRule="exact"/>
              <w:jc w:val="center"/>
              <w:rPr>
                <w:rFonts w:eastAsia="SimSun" w:cs="Arial"/>
                <w:bCs/>
                <w:szCs w:val="18"/>
                <w:lang w:eastAsia="zh-TW"/>
              </w:rPr>
            </w:pPr>
            <w:r w:rsidRPr="00B13F1D">
              <w:rPr>
                <w:rFonts w:eastAsia="SimSun" w:cs="Arial"/>
                <w:bCs/>
                <w:szCs w:val="18"/>
                <w:lang w:eastAsia="zh-TW"/>
              </w:rPr>
              <w:lastRenderedPageBreak/>
              <w:t>RAN1#110b-e</w:t>
            </w:r>
          </w:p>
        </w:tc>
      </w:tr>
      <w:tr w:rsidR="00B13F1D" w:rsidRPr="00B13F1D" w14:paraId="1DB83875" w14:textId="77777777" w:rsidTr="00B13F1D">
        <w:trPr>
          <w:trHeight w:val="410"/>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AA41C97" w14:textId="77777777" w:rsidR="00B13F1D" w:rsidRPr="00B13F1D" w:rsidRDefault="00B13F1D" w:rsidP="00B13F1D">
            <w:pPr>
              <w:tabs>
                <w:tab w:val="left" w:pos="3206"/>
              </w:tabs>
              <w:overflowPunct/>
              <w:autoSpaceDE/>
              <w:autoSpaceDN/>
              <w:spacing w:after="0" w:line="240" w:lineRule="exact"/>
              <w:rPr>
                <w:rFonts w:ascii="Times New Roman" w:eastAsia="바탕" w:hAnsi="Times New Roman"/>
                <w:highlight w:val="green"/>
                <w:lang w:val="en-GB" w:eastAsia="en-US"/>
              </w:rPr>
            </w:pPr>
            <w:r w:rsidRPr="00B13F1D">
              <w:rPr>
                <w:rFonts w:ascii="Times New Roman" w:eastAsia="바탕" w:hAnsi="Times New Roman"/>
                <w:bCs/>
                <w:szCs w:val="18"/>
                <w:highlight w:val="green"/>
                <w:lang w:val="en-GB" w:eastAsia="en-US"/>
              </w:rPr>
              <w:t>Agreement</w:t>
            </w:r>
          </w:p>
          <w:p w14:paraId="54E97325" w14:textId="77777777" w:rsidR="00B13F1D" w:rsidRPr="00B13F1D" w:rsidRDefault="00B13F1D" w:rsidP="00B13F1D">
            <w:pPr>
              <w:overflowPunct/>
              <w:autoSpaceDE/>
              <w:autoSpaceDN/>
              <w:spacing w:after="0" w:line="240" w:lineRule="exact"/>
              <w:jc w:val="both"/>
              <w:rPr>
                <w:rFonts w:ascii="Times New Roman" w:eastAsia="SimSun" w:hAnsi="Times New Roman"/>
                <w:color w:val="000000"/>
                <w:szCs w:val="18"/>
                <w:lang w:eastAsia="zh-TW"/>
              </w:rPr>
            </w:pPr>
            <w:r w:rsidRPr="00B13F1D">
              <w:rPr>
                <w:rFonts w:ascii="Times New Roman" w:eastAsia="SimSun" w:hAnsi="Times New Roman"/>
                <w:color w:val="000000"/>
                <w:szCs w:val="18"/>
                <w:lang w:eastAsia="zh-TW"/>
              </w:rPr>
              <w:t>On unified TCI framework extension for M-DCI based MTRP:</w:t>
            </w:r>
          </w:p>
          <w:p w14:paraId="1AF32551" w14:textId="77777777" w:rsidR="00B13F1D" w:rsidRPr="00B13F1D" w:rsidRDefault="00B13F1D" w:rsidP="00B13F1D">
            <w:pPr>
              <w:numPr>
                <w:ilvl w:val="0"/>
                <w:numId w:val="19"/>
              </w:numPr>
              <w:suppressAutoHyphens/>
              <w:overflowPunct/>
              <w:autoSpaceDE/>
              <w:autoSpaceDN/>
              <w:spacing w:after="0" w:line="240" w:lineRule="exact"/>
              <w:ind w:left="589" w:hanging="142"/>
              <w:contextualSpacing/>
              <w:rPr>
                <w:rFonts w:ascii="Times New Roman" w:eastAsia="바탕" w:hAnsi="Times New Roman"/>
                <w:color w:val="000000"/>
                <w:szCs w:val="18"/>
                <w:lang w:val="en-GB" w:eastAsia="zh-CN"/>
              </w:rPr>
            </w:pPr>
            <w:r w:rsidRPr="00B13F1D">
              <w:rPr>
                <w:rFonts w:ascii="Times New Roman" w:eastAsia="바탕" w:hAnsi="Times New Roman"/>
                <w:color w:val="000000"/>
                <w:szCs w:val="18"/>
                <w:lang w:val="en-GB" w:eastAsia="zh-CN"/>
              </w:rPr>
              <w:t xml:space="preserve">The existing TCI field in a DCI format 1_1/1_2 (with or without DL assignment) associated with one </w:t>
            </w:r>
            <w:r w:rsidRPr="00B13F1D">
              <w:rPr>
                <w:rFonts w:ascii="Times New Roman" w:eastAsia="바탕" w:hAnsi="Times New Roman"/>
                <w:i/>
                <w:iCs/>
                <w:color w:val="000000"/>
                <w:szCs w:val="18"/>
                <w:lang w:val="en-GB" w:eastAsia="zh-CN"/>
              </w:rPr>
              <w:t>coresetPoolIndex</w:t>
            </w:r>
            <w:r w:rsidRPr="00B13F1D">
              <w:rPr>
                <w:rFonts w:ascii="Times New Roman" w:eastAsia="바탕" w:hAnsi="Times New Roman"/>
                <w:color w:val="000000"/>
                <w:szCs w:val="18"/>
                <w:lang w:val="en-GB" w:eastAsia="zh-CN"/>
              </w:rPr>
              <w:t xml:space="preserve"> value can indicate the joint/DL/UL TCI state(s) specific to the same </w:t>
            </w:r>
            <w:r w:rsidRPr="00B13F1D">
              <w:rPr>
                <w:rFonts w:ascii="Times New Roman" w:eastAsia="바탕" w:hAnsi="Times New Roman"/>
                <w:i/>
                <w:iCs/>
                <w:color w:val="000000"/>
                <w:szCs w:val="18"/>
                <w:lang w:val="en-GB" w:eastAsia="zh-CN"/>
              </w:rPr>
              <w:t>coresetPoolIndex</w:t>
            </w:r>
            <w:r w:rsidRPr="00B13F1D">
              <w:rPr>
                <w:rFonts w:ascii="Times New Roman" w:eastAsia="바탕" w:hAnsi="Times New Roman"/>
                <w:color w:val="000000"/>
                <w:szCs w:val="18"/>
                <w:lang w:val="en-GB" w:eastAsia="zh-CN"/>
              </w:rPr>
              <w:t xml:space="preserve"> value</w:t>
            </w:r>
          </w:p>
          <w:p w14:paraId="7CEB43DA" w14:textId="77777777" w:rsidR="00B13F1D" w:rsidRPr="00B13F1D" w:rsidRDefault="00B13F1D" w:rsidP="00B13F1D">
            <w:pPr>
              <w:numPr>
                <w:ilvl w:val="1"/>
                <w:numId w:val="18"/>
              </w:numPr>
              <w:suppressAutoHyphens/>
              <w:overflowPunct/>
              <w:autoSpaceDE/>
              <w:autoSpaceDN/>
              <w:spacing w:after="0" w:line="240" w:lineRule="exact"/>
              <w:ind w:left="1418" w:hanging="284"/>
              <w:contextualSpacing/>
              <w:rPr>
                <w:rFonts w:ascii="Times New Roman" w:eastAsia="PMingLiU" w:hAnsi="Times New Roman"/>
                <w:color w:val="000000"/>
                <w:szCs w:val="18"/>
                <w:lang w:val="en-GB" w:eastAsia="zh-TW"/>
              </w:rPr>
            </w:pPr>
            <w:r w:rsidRPr="00B13F1D">
              <w:rPr>
                <w:rFonts w:ascii="Times New Roman" w:eastAsia="PMingLiU" w:hAnsi="Times New Roman"/>
                <w:color w:val="000000"/>
                <w:szCs w:val="18"/>
                <w:lang w:val="en-GB" w:eastAsia="zh-TW"/>
              </w:rPr>
              <w:t xml:space="preserve">FFS: The UE shall apply the indicated joint/DL/UL TCI state(s) specific to a </w:t>
            </w:r>
            <w:r w:rsidRPr="00B13F1D">
              <w:rPr>
                <w:rFonts w:ascii="Times New Roman" w:eastAsia="PMingLiU" w:hAnsi="Times New Roman"/>
                <w:i/>
                <w:iCs/>
                <w:color w:val="000000"/>
                <w:szCs w:val="18"/>
                <w:lang w:val="en-GB" w:eastAsia="zh-TW"/>
              </w:rPr>
              <w:t>coresetPoolIndex</w:t>
            </w:r>
            <w:r w:rsidRPr="00B13F1D">
              <w:rPr>
                <w:rFonts w:ascii="Times New Roman" w:eastAsia="PMingLiU" w:hAnsi="Times New Roman"/>
                <w:color w:val="000000"/>
                <w:szCs w:val="18"/>
                <w:lang w:val="en-GB" w:eastAsia="zh-TW"/>
              </w:rPr>
              <w:t xml:space="preserve"> value to channel(s)/signal(s) that have explicit or implicit association with the same </w:t>
            </w:r>
            <w:r w:rsidRPr="00B13F1D">
              <w:rPr>
                <w:rFonts w:ascii="Times New Roman" w:eastAsia="PMingLiU" w:hAnsi="Times New Roman"/>
                <w:i/>
                <w:iCs/>
                <w:color w:val="000000"/>
                <w:szCs w:val="18"/>
                <w:lang w:val="en-GB" w:eastAsia="zh-TW"/>
              </w:rPr>
              <w:t>coresetPoolIndex</w:t>
            </w:r>
            <w:r w:rsidRPr="00B13F1D">
              <w:rPr>
                <w:rFonts w:ascii="Times New Roman" w:eastAsia="PMingLiU" w:hAnsi="Times New Roman"/>
                <w:color w:val="000000"/>
                <w:szCs w:val="18"/>
                <w:lang w:val="en-GB" w:eastAsia="zh-TW"/>
              </w:rPr>
              <w:t xml:space="preserve"> value</w:t>
            </w:r>
          </w:p>
          <w:p w14:paraId="68970192" w14:textId="77777777" w:rsidR="00B13F1D" w:rsidRPr="00B13F1D" w:rsidRDefault="00B13F1D" w:rsidP="00B13F1D">
            <w:pPr>
              <w:numPr>
                <w:ilvl w:val="0"/>
                <w:numId w:val="19"/>
              </w:numPr>
              <w:suppressAutoHyphens/>
              <w:overflowPunct/>
              <w:autoSpaceDE/>
              <w:autoSpaceDN/>
              <w:spacing w:after="0" w:line="240" w:lineRule="exact"/>
              <w:ind w:left="589" w:hanging="109"/>
              <w:contextualSpacing/>
              <w:rPr>
                <w:rFonts w:ascii="Times New Roman" w:eastAsia="바탕" w:hAnsi="Times New Roman"/>
                <w:color w:val="000000"/>
                <w:szCs w:val="18"/>
                <w:lang w:val="en-GB" w:eastAsia="zh-CN"/>
              </w:rPr>
            </w:pPr>
            <w:r w:rsidRPr="00B13F1D">
              <w:rPr>
                <w:rFonts w:ascii="Times New Roman" w:eastAsia="바탕" w:hAnsi="Times New Roman"/>
                <w:color w:val="000000"/>
                <w:szCs w:val="18"/>
                <w:lang w:val="en-GB" w:eastAsia="zh-CN"/>
              </w:rPr>
              <w:t xml:space="preserve">A </w:t>
            </w:r>
            <w:r w:rsidRPr="00B13F1D">
              <w:rPr>
                <w:rFonts w:ascii="Times New Roman" w:eastAsia="바탕" w:hAnsi="Times New Roman"/>
                <w:i/>
                <w:iCs/>
                <w:color w:val="000000"/>
                <w:szCs w:val="18"/>
                <w:lang w:val="en-GB" w:eastAsia="zh-CN"/>
              </w:rPr>
              <w:t>coresetPoolIndex</w:t>
            </w:r>
            <w:r w:rsidRPr="00B13F1D">
              <w:rPr>
                <w:rFonts w:ascii="Times New Roman" w:eastAsia="바탕" w:hAnsi="Times New Roman"/>
                <w:color w:val="000000"/>
                <w:szCs w:val="18"/>
                <w:lang w:val="en-GB" w:eastAsia="zh-CN"/>
              </w:rPr>
              <w:t xml:space="preserve"> value field is included in TCI state activation command (MAC-CE) to indicate that the mapping between the activated TCI state(s) and the TCI codepoint(s) is specific to which </w:t>
            </w:r>
            <w:r w:rsidRPr="00B13F1D">
              <w:rPr>
                <w:rFonts w:ascii="Times New Roman" w:eastAsia="바탕" w:hAnsi="Times New Roman"/>
                <w:i/>
                <w:iCs/>
                <w:color w:val="000000"/>
                <w:szCs w:val="18"/>
                <w:lang w:val="en-GB" w:eastAsia="zh-CN"/>
              </w:rPr>
              <w:t>coresetPoolIndex</w:t>
            </w:r>
            <w:r w:rsidRPr="00B13F1D">
              <w:rPr>
                <w:rFonts w:ascii="Times New Roman" w:eastAsia="바탕" w:hAnsi="Times New Roman"/>
                <w:color w:val="000000"/>
                <w:szCs w:val="18"/>
                <w:lang w:val="en-GB" w:eastAsia="zh-CN"/>
              </w:rPr>
              <w:t xml:space="preserve"> value</w:t>
            </w:r>
          </w:p>
          <w:p w14:paraId="04243627" w14:textId="77777777" w:rsidR="00B13F1D" w:rsidRPr="00B13F1D" w:rsidRDefault="00B13F1D" w:rsidP="00B13F1D">
            <w:pPr>
              <w:overflowPunct/>
              <w:autoSpaceDE/>
              <w:autoSpaceDN/>
              <w:spacing w:after="0" w:line="240" w:lineRule="exact"/>
              <w:rPr>
                <w:rFonts w:eastAsia="SimSun"/>
                <w:bCs/>
                <w:highlight w:val="cyan"/>
                <w:lang w:eastAsia="zh-TW"/>
              </w:rPr>
            </w:pPr>
            <w:r w:rsidRPr="00B13F1D">
              <w:rPr>
                <w:rFonts w:eastAsia="SimSun"/>
                <w:bCs/>
                <w:highlight w:val="cyan"/>
                <w:lang w:eastAsia="zh-TW"/>
              </w:rPr>
              <w:t>“RAN2 impact: MAC-CE for TCI state activation”</w:t>
            </w:r>
          </w:p>
          <w:p w14:paraId="7C3E3029" w14:textId="77777777" w:rsidR="00B13F1D" w:rsidRPr="00B13F1D" w:rsidRDefault="00B13F1D" w:rsidP="00B13F1D">
            <w:pPr>
              <w:tabs>
                <w:tab w:val="left" w:pos="0"/>
              </w:tabs>
              <w:overflowPunct/>
              <w:autoSpaceDE/>
              <w:autoSpaceDN/>
              <w:spacing w:after="0" w:line="240" w:lineRule="exact"/>
              <w:contextualSpacing/>
              <w:jc w:val="both"/>
              <w:rPr>
                <w:rFonts w:eastAsia="DengXian"/>
                <w:color w:val="000000"/>
                <w:lang w:eastAsia="zh-CN"/>
              </w:rPr>
            </w:pPr>
            <w:r w:rsidRPr="00B13F1D">
              <w:rPr>
                <w:rFonts w:eastAsia="SimSun"/>
                <w:bCs/>
                <w:highlight w:val="cyan"/>
                <w:lang w:eastAsia="zh-TW"/>
              </w:rPr>
              <w:t>“RAN4 impact: none”</w:t>
            </w:r>
          </w:p>
          <w:p w14:paraId="78CA855C" w14:textId="77777777" w:rsidR="00B13F1D" w:rsidRPr="00B13F1D" w:rsidRDefault="00B13F1D" w:rsidP="00B13F1D">
            <w:pPr>
              <w:overflowPunct/>
              <w:autoSpaceDE/>
              <w:autoSpaceDN/>
              <w:spacing w:after="0" w:line="240" w:lineRule="exact"/>
              <w:rPr>
                <w:rFonts w:ascii="Times New Roman" w:eastAsia="PMingLiU" w:hAnsi="Times New Roman"/>
                <w:iCs/>
                <w:szCs w:val="18"/>
                <w:lang w:eastAsia="zh-TW"/>
              </w:rPr>
            </w:pPr>
          </w:p>
          <w:p w14:paraId="0C6B0CFE" w14:textId="77777777" w:rsidR="00B13F1D" w:rsidRPr="00B13F1D" w:rsidRDefault="00B13F1D" w:rsidP="00B13F1D">
            <w:pPr>
              <w:overflowPunct/>
              <w:autoSpaceDE/>
              <w:autoSpaceDN/>
              <w:spacing w:after="0" w:line="240" w:lineRule="exact"/>
              <w:rPr>
                <w:rFonts w:ascii="Times" w:eastAsia="PMingLiU" w:hAnsi="Times" w:cs="Times"/>
                <w:bCs/>
                <w:szCs w:val="18"/>
                <w:lang w:eastAsia="zh-TW"/>
              </w:rPr>
            </w:pPr>
            <w:r w:rsidRPr="00B13F1D">
              <w:rPr>
                <w:rFonts w:ascii="Times New Roman" w:eastAsia="바탕" w:hAnsi="Times New Roman"/>
                <w:bCs/>
                <w:szCs w:val="18"/>
                <w:highlight w:val="green"/>
                <w:lang w:val="en-GB" w:eastAsia="en-US"/>
              </w:rPr>
              <w:t>Agreement</w:t>
            </w:r>
          </w:p>
          <w:p w14:paraId="01DE156A" w14:textId="77777777" w:rsidR="00B13F1D" w:rsidRPr="00B13F1D" w:rsidRDefault="00B13F1D" w:rsidP="00B13F1D">
            <w:pPr>
              <w:overflowPunct/>
              <w:autoSpaceDE/>
              <w:autoSpaceDN/>
              <w:spacing w:after="0" w:line="240" w:lineRule="exact"/>
              <w:jc w:val="both"/>
              <w:rPr>
                <w:rFonts w:ascii="Times New Roman" w:eastAsia="SimSun" w:hAnsi="Times New Roman"/>
                <w:color w:val="000000"/>
                <w:szCs w:val="18"/>
                <w:lang w:eastAsia="zh-TW"/>
              </w:rPr>
            </w:pPr>
            <w:r w:rsidRPr="00B13F1D">
              <w:rPr>
                <w:rFonts w:ascii="Times New Roman" w:eastAsia="SimSun" w:hAnsi="Times New Roman"/>
                <w:color w:val="000000"/>
                <w:szCs w:val="18"/>
                <w:lang w:eastAsia="zh-TW"/>
              </w:rPr>
              <w:t>On unified TCI framework extension for S-DCI based MTRP, to inform the association with the joint/DL TCI state(s) indicated by DCI/MAC-CE for PDCCH repetition, PDCCH-SFN, and PDCCH w/o repetition/SFN, support the following:</w:t>
            </w:r>
          </w:p>
          <w:p w14:paraId="3FE82C45" w14:textId="77777777" w:rsidR="00B13F1D" w:rsidRPr="00B13F1D" w:rsidRDefault="00B13F1D" w:rsidP="00B13F1D">
            <w:pPr>
              <w:numPr>
                <w:ilvl w:val="0"/>
                <w:numId w:val="19"/>
              </w:numPr>
              <w:suppressAutoHyphens/>
              <w:overflowPunct/>
              <w:autoSpaceDE/>
              <w:autoSpaceDN/>
              <w:spacing w:after="0" w:line="240" w:lineRule="exact"/>
              <w:ind w:left="589" w:hanging="109"/>
              <w:contextualSpacing/>
              <w:jc w:val="both"/>
              <w:rPr>
                <w:rFonts w:ascii="Times New Roman" w:eastAsia="SimSun" w:hAnsi="Times New Roman"/>
                <w:szCs w:val="18"/>
                <w:lang w:eastAsia="zh-TW"/>
              </w:rPr>
            </w:pPr>
            <w:r w:rsidRPr="00B13F1D">
              <w:rPr>
                <w:rFonts w:ascii="Times New Roman" w:eastAsia="바탕" w:hAnsi="Times New Roman"/>
                <w:color w:val="000000"/>
                <w:szCs w:val="18"/>
                <w:lang w:val="en-GB" w:eastAsia="zh-CN"/>
              </w:rPr>
              <w:t>Use RRC configuration to inform that the UE shall apply the first one, the second one, both, or none of the joint/DL TCI states indicated by DCI/MAC-CE to a CORESET or a group of CORESETs (if CORESET group configuration is supported)</w:t>
            </w:r>
          </w:p>
          <w:p w14:paraId="48F725B7" w14:textId="77777777" w:rsidR="00B13F1D" w:rsidRPr="00B13F1D" w:rsidRDefault="00B13F1D" w:rsidP="00B13F1D">
            <w:pPr>
              <w:overflowPunct/>
              <w:autoSpaceDE/>
              <w:autoSpaceDN/>
              <w:spacing w:after="0" w:line="240" w:lineRule="exact"/>
              <w:rPr>
                <w:rFonts w:eastAsia="SimSun"/>
                <w:bCs/>
                <w:highlight w:val="cyan"/>
                <w:lang w:eastAsia="zh-TW"/>
              </w:rPr>
            </w:pPr>
            <w:r w:rsidRPr="00B13F1D">
              <w:rPr>
                <w:rFonts w:eastAsia="SimSun"/>
                <w:bCs/>
                <w:highlight w:val="cyan"/>
                <w:lang w:eastAsia="zh-TW"/>
              </w:rPr>
              <w:t>“RAN2 impact: RRC</w:t>
            </w:r>
            <w:r w:rsidRPr="00B13F1D">
              <w:rPr>
                <w:rFonts w:eastAsia="SimSun" w:hint="eastAsia"/>
                <w:bCs/>
                <w:highlight w:val="cyan"/>
                <w:lang w:eastAsia="zh-TW"/>
              </w:rPr>
              <w:t xml:space="preserve"> </w:t>
            </w:r>
            <w:r w:rsidRPr="00B13F1D">
              <w:rPr>
                <w:rFonts w:eastAsia="SimSun"/>
                <w:bCs/>
                <w:highlight w:val="cyan"/>
                <w:lang w:eastAsia="zh-TW"/>
              </w:rPr>
              <w:t>configuration/parameter pe</w:t>
            </w:r>
            <w:r w:rsidRPr="00B13F1D">
              <w:rPr>
                <w:rFonts w:eastAsia="PMingLiU"/>
                <w:bCs/>
                <w:highlight w:val="cyan"/>
                <w:lang w:eastAsia="zh-TW"/>
              </w:rPr>
              <w:t>r CORESET</w:t>
            </w:r>
            <w:r w:rsidRPr="00B13F1D">
              <w:rPr>
                <w:rFonts w:eastAsia="SimSun"/>
                <w:bCs/>
                <w:highlight w:val="cyan"/>
                <w:lang w:eastAsia="zh-TW"/>
              </w:rPr>
              <w:t>”</w:t>
            </w:r>
          </w:p>
          <w:p w14:paraId="4C6EB55F" w14:textId="77777777" w:rsidR="00B13F1D" w:rsidRPr="00B13F1D" w:rsidRDefault="00B13F1D" w:rsidP="00B13F1D">
            <w:pPr>
              <w:tabs>
                <w:tab w:val="left" w:pos="0"/>
              </w:tabs>
              <w:overflowPunct/>
              <w:autoSpaceDE/>
              <w:autoSpaceDN/>
              <w:spacing w:after="0" w:line="240" w:lineRule="exact"/>
              <w:contextualSpacing/>
              <w:jc w:val="both"/>
              <w:rPr>
                <w:rFonts w:eastAsia="DengXian"/>
                <w:color w:val="000000"/>
                <w:lang w:eastAsia="zh-CN"/>
              </w:rPr>
            </w:pPr>
            <w:r w:rsidRPr="00B13F1D">
              <w:rPr>
                <w:rFonts w:eastAsia="SimSun"/>
                <w:bCs/>
                <w:highlight w:val="cyan"/>
                <w:lang w:eastAsia="zh-TW"/>
              </w:rPr>
              <w:t>“RAN4 impact: none”</w:t>
            </w:r>
          </w:p>
          <w:p w14:paraId="4E30D9D3" w14:textId="77777777" w:rsidR="00B13F1D" w:rsidRPr="00B13F1D" w:rsidRDefault="00B13F1D" w:rsidP="00B13F1D">
            <w:pPr>
              <w:tabs>
                <w:tab w:val="left" w:pos="0"/>
              </w:tabs>
              <w:overflowPunct/>
              <w:autoSpaceDE/>
              <w:autoSpaceDN/>
              <w:spacing w:after="0" w:line="240" w:lineRule="exact"/>
              <w:contextualSpacing/>
              <w:jc w:val="both"/>
              <w:rPr>
                <w:rFonts w:eastAsia="DengXian"/>
                <w:color w:val="000000"/>
                <w:lang w:eastAsia="zh-CN"/>
              </w:rPr>
            </w:pPr>
          </w:p>
          <w:p w14:paraId="43214519" w14:textId="77777777" w:rsidR="00B13F1D" w:rsidRPr="00B13F1D" w:rsidRDefault="00B13F1D" w:rsidP="00B13F1D">
            <w:pPr>
              <w:overflowPunct/>
              <w:autoSpaceDE/>
              <w:autoSpaceDN/>
              <w:spacing w:after="0" w:line="240" w:lineRule="exact"/>
              <w:rPr>
                <w:rFonts w:ascii="Times New Roman" w:eastAsia="바탕" w:hAnsi="Times New Roman"/>
                <w:bCs/>
                <w:highlight w:val="green"/>
                <w:lang w:val="en-GB" w:eastAsia="en-US"/>
              </w:rPr>
            </w:pPr>
            <w:r w:rsidRPr="00B13F1D">
              <w:rPr>
                <w:rFonts w:ascii="Times New Roman" w:eastAsia="바탕" w:hAnsi="Times New Roman"/>
                <w:bCs/>
                <w:szCs w:val="18"/>
                <w:highlight w:val="green"/>
                <w:lang w:val="en-GB" w:eastAsia="en-US"/>
              </w:rPr>
              <w:t>Agreement</w:t>
            </w:r>
          </w:p>
          <w:p w14:paraId="6E64BAED" w14:textId="77777777" w:rsidR="00B13F1D" w:rsidRPr="00B13F1D" w:rsidRDefault="00B13F1D" w:rsidP="00B13F1D">
            <w:pPr>
              <w:overflowPunct/>
              <w:autoSpaceDE/>
              <w:autoSpaceDN/>
              <w:spacing w:after="0" w:line="240" w:lineRule="exact"/>
              <w:jc w:val="both"/>
              <w:rPr>
                <w:rFonts w:ascii="Times New Roman" w:eastAsia="SimSun" w:hAnsi="Times New Roman"/>
                <w:color w:val="000000"/>
                <w:szCs w:val="18"/>
                <w:lang w:eastAsia="zh-TW"/>
              </w:rPr>
            </w:pPr>
            <w:r w:rsidRPr="00B13F1D">
              <w:rPr>
                <w:rFonts w:ascii="Times New Roman" w:eastAsia="SimSun" w:hAnsi="Times New Roman"/>
                <w:color w:val="000000"/>
                <w:szCs w:val="18"/>
                <w:lang w:eastAsia="zh-TW"/>
              </w:rPr>
              <w:t>On unified TCI framework extension for M-DCI based MTRP:</w:t>
            </w:r>
          </w:p>
          <w:p w14:paraId="2964170D" w14:textId="77777777" w:rsidR="00B13F1D" w:rsidRPr="00B13F1D" w:rsidRDefault="00B13F1D" w:rsidP="00B13F1D">
            <w:pPr>
              <w:numPr>
                <w:ilvl w:val="0"/>
                <w:numId w:val="20"/>
              </w:numPr>
              <w:overflowPunct/>
              <w:autoSpaceDE/>
              <w:autoSpaceDN/>
              <w:spacing w:after="0" w:line="240" w:lineRule="exact"/>
              <w:ind w:left="993" w:hanging="284"/>
              <w:contextualSpacing/>
              <w:rPr>
                <w:rFonts w:ascii="Times New Roman" w:eastAsia="바탕" w:hAnsi="Times New Roman"/>
                <w:color w:val="000000"/>
                <w:szCs w:val="18"/>
                <w:lang w:val="en-GB" w:eastAsia="ko-KR"/>
              </w:rPr>
            </w:pPr>
            <w:r w:rsidRPr="00B13F1D">
              <w:rPr>
                <w:rFonts w:ascii="Times New Roman" w:eastAsia="바탕" w:hAnsi="Times New Roman"/>
                <w:color w:val="000000"/>
                <w:szCs w:val="18"/>
                <w:lang w:val="en-GB" w:eastAsia="ko-KR"/>
              </w:rPr>
              <w:t>For a serving cell configured with joint DL/UL TCI mode, one joint TCI state can be mapped to a TCI codepoint of the existing TCI field in a DCI format 1_1/1_2 (with or without DL assignment)</w:t>
            </w:r>
          </w:p>
          <w:p w14:paraId="7FD5186C" w14:textId="77777777" w:rsidR="00B13F1D" w:rsidRPr="00B13F1D" w:rsidRDefault="00B13F1D" w:rsidP="00B13F1D">
            <w:pPr>
              <w:numPr>
                <w:ilvl w:val="0"/>
                <w:numId w:val="20"/>
              </w:numPr>
              <w:overflowPunct/>
              <w:autoSpaceDE/>
              <w:autoSpaceDN/>
              <w:spacing w:after="0" w:line="240" w:lineRule="exact"/>
              <w:ind w:left="993" w:hanging="284"/>
              <w:contextualSpacing/>
              <w:rPr>
                <w:rFonts w:ascii="Times New Roman" w:eastAsia="바탕" w:hAnsi="Times New Roman"/>
                <w:color w:val="000000"/>
                <w:szCs w:val="18"/>
                <w:lang w:val="en-GB" w:eastAsia="ko-KR"/>
              </w:rPr>
            </w:pPr>
            <w:r w:rsidRPr="00B13F1D">
              <w:rPr>
                <w:rFonts w:ascii="Times New Roman" w:eastAsia="바탕" w:hAnsi="Times New Roman"/>
                <w:color w:val="000000"/>
                <w:szCs w:val="18"/>
                <w:lang w:val="en-GB" w:eastAsia="ko-KR"/>
              </w:rPr>
              <w:t>For a serving cell configured with separate DL/UL TCI mode, a DL TCI state, an UL TCI state, or a pair of DL and UL TCI states can be mapped to a TCI codepoint of the existing TCI field in a DCI format 1_1/1_2 (with or without DL assignment)</w:t>
            </w:r>
          </w:p>
          <w:p w14:paraId="2D16EB1C" w14:textId="77777777" w:rsidR="00B13F1D" w:rsidRPr="00B13F1D" w:rsidRDefault="00B13F1D" w:rsidP="00B13F1D">
            <w:pPr>
              <w:overflowPunct/>
              <w:autoSpaceDE/>
              <w:autoSpaceDN/>
              <w:spacing w:after="0" w:line="240" w:lineRule="exact"/>
              <w:rPr>
                <w:rFonts w:eastAsia="SimSun"/>
                <w:bCs/>
                <w:highlight w:val="cyan"/>
                <w:lang w:eastAsia="zh-TW"/>
              </w:rPr>
            </w:pPr>
            <w:r w:rsidRPr="00B13F1D">
              <w:rPr>
                <w:rFonts w:eastAsia="SimSun"/>
                <w:bCs/>
                <w:highlight w:val="cyan"/>
                <w:lang w:eastAsia="zh-TW"/>
              </w:rPr>
              <w:t>“RAN2 impact: MAC-CE for TCI state activation”</w:t>
            </w:r>
          </w:p>
          <w:p w14:paraId="63465F05" w14:textId="77777777" w:rsidR="00B13F1D" w:rsidRPr="00B13F1D" w:rsidRDefault="00B13F1D" w:rsidP="00B13F1D">
            <w:pPr>
              <w:tabs>
                <w:tab w:val="left" w:pos="0"/>
              </w:tabs>
              <w:overflowPunct/>
              <w:autoSpaceDE/>
              <w:autoSpaceDN/>
              <w:spacing w:after="0" w:line="240" w:lineRule="exact"/>
              <w:rPr>
                <w:rFonts w:ascii="Times New Roman" w:eastAsia="PMingLiU" w:hAnsi="Times New Roman"/>
                <w:color w:val="000000"/>
                <w:szCs w:val="18"/>
                <w:lang w:eastAsia="zh-TW"/>
              </w:rPr>
            </w:pPr>
            <w:r w:rsidRPr="00B13F1D">
              <w:rPr>
                <w:rFonts w:eastAsia="SimSun"/>
                <w:bCs/>
                <w:highlight w:val="cyan"/>
                <w:lang w:eastAsia="zh-TW"/>
              </w:rPr>
              <w:t>“RAN4 impact: none”</w:t>
            </w:r>
          </w:p>
        </w:tc>
      </w:tr>
      <w:tr w:rsidR="00B13F1D" w:rsidRPr="00B13F1D" w14:paraId="11EE8A38" w14:textId="77777777" w:rsidTr="00B13F1D">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F5A9AB9" w14:textId="77777777" w:rsidR="00B13F1D" w:rsidRPr="00B13F1D" w:rsidRDefault="00B13F1D" w:rsidP="00B13F1D">
            <w:pPr>
              <w:overflowPunct/>
              <w:autoSpaceDE/>
              <w:autoSpaceDN/>
              <w:spacing w:after="0" w:line="240" w:lineRule="exact"/>
              <w:jc w:val="center"/>
              <w:rPr>
                <w:rFonts w:ascii="Times" w:eastAsia="SimSun" w:hAnsi="Times" w:cs="Times"/>
                <w:bCs/>
                <w:sz w:val="16"/>
                <w:szCs w:val="16"/>
                <w:highlight w:val="green"/>
                <w:lang w:eastAsia="zh-TW"/>
              </w:rPr>
            </w:pPr>
            <w:r w:rsidRPr="00B13F1D">
              <w:rPr>
                <w:rFonts w:eastAsia="SimSun" w:cs="Arial"/>
                <w:bCs/>
                <w:szCs w:val="18"/>
                <w:lang w:eastAsia="zh-TW"/>
              </w:rPr>
              <w:t>RAN1#110</w:t>
            </w:r>
          </w:p>
        </w:tc>
      </w:tr>
      <w:tr w:rsidR="00B13F1D" w:rsidRPr="00B13F1D" w14:paraId="3B4369C1" w14:textId="77777777" w:rsidTr="00B13F1D">
        <w:trPr>
          <w:trHeight w:val="140"/>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739461D" w14:textId="77777777" w:rsidR="00B13F1D" w:rsidRPr="00B13F1D" w:rsidRDefault="00B13F1D" w:rsidP="00B13F1D">
            <w:pPr>
              <w:overflowPunct/>
              <w:autoSpaceDE/>
              <w:autoSpaceDN/>
              <w:spacing w:after="0" w:line="240" w:lineRule="exact"/>
              <w:jc w:val="center"/>
              <w:rPr>
                <w:rFonts w:ascii="Times New Roman" w:eastAsia="SimSun" w:hAnsi="Times New Roman"/>
                <w:bCs/>
                <w:szCs w:val="18"/>
                <w:highlight w:val="green"/>
                <w:lang w:eastAsia="en-US"/>
              </w:rPr>
            </w:pPr>
            <w:r w:rsidRPr="00B13F1D">
              <w:rPr>
                <w:rFonts w:eastAsia="SimSun" w:cs="Arial"/>
                <w:bCs/>
                <w:szCs w:val="18"/>
                <w:lang w:eastAsia="zh-TW"/>
              </w:rPr>
              <w:t>RAN1#109e</w:t>
            </w:r>
          </w:p>
        </w:tc>
      </w:tr>
      <w:tr w:rsidR="00B13F1D" w:rsidRPr="00B13F1D" w14:paraId="4E16431A" w14:textId="77777777" w:rsidTr="006A1B73">
        <w:trPr>
          <w:trHeight w:val="1550"/>
        </w:trPr>
        <w:tc>
          <w:tcPr>
            <w:tcW w:w="0" w:type="auto"/>
            <w:tcBorders>
              <w:top w:val="single" w:sz="4" w:space="0" w:color="auto"/>
              <w:left w:val="single" w:sz="4" w:space="0" w:color="auto"/>
              <w:bottom w:val="single" w:sz="4" w:space="0" w:color="auto"/>
              <w:right w:val="single" w:sz="4" w:space="0" w:color="auto"/>
            </w:tcBorders>
          </w:tcPr>
          <w:p w14:paraId="243CD2D4" w14:textId="77777777" w:rsidR="00B13F1D" w:rsidRPr="00B13F1D" w:rsidRDefault="00B13F1D" w:rsidP="00B13F1D">
            <w:pPr>
              <w:overflowPunct/>
              <w:autoSpaceDE/>
              <w:autoSpaceDN/>
              <w:spacing w:after="0" w:line="240" w:lineRule="exact"/>
              <w:rPr>
                <w:rFonts w:ascii="Times" w:eastAsia="PMingLiU" w:hAnsi="Times" w:cs="Times"/>
                <w:bCs/>
                <w:lang w:eastAsia="zh-TW"/>
              </w:rPr>
            </w:pPr>
            <w:r w:rsidRPr="00B13F1D">
              <w:rPr>
                <w:rFonts w:ascii="Times" w:eastAsia="SimSun" w:hAnsi="Times" w:cs="Times"/>
                <w:bCs/>
                <w:szCs w:val="18"/>
                <w:highlight w:val="green"/>
                <w:lang w:eastAsia="zh-TW"/>
              </w:rPr>
              <w:t>Agreement</w:t>
            </w:r>
          </w:p>
          <w:p w14:paraId="4C70CDF4" w14:textId="77777777" w:rsidR="00B13F1D" w:rsidRPr="00B13F1D" w:rsidRDefault="00B13F1D" w:rsidP="00B13F1D">
            <w:pPr>
              <w:overflowPunct/>
              <w:autoSpaceDE/>
              <w:autoSpaceDN/>
              <w:spacing w:after="0" w:line="240" w:lineRule="exact"/>
              <w:jc w:val="both"/>
              <w:rPr>
                <w:rFonts w:ascii="Times New Roman" w:eastAsia="SimSun" w:hAnsi="Times New Roman"/>
                <w:color w:val="000000"/>
                <w:lang w:val="en-GB" w:eastAsia="zh-TW"/>
              </w:rPr>
            </w:pPr>
            <w:r w:rsidRPr="00B13F1D">
              <w:rPr>
                <w:rFonts w:ascii="Times New Roman" w:eastAsia="SimSun" w:hAnsi="Times New Roman"/>
                <w:color w:val="000000"/>
                <w:szCs w:val="18"/>
                <w:lang w:val="en-GB" w:eastAsia="zh-TW"/>
              </w:rPr>
              <w:t>On UE power limitation for STxMP for FR2, send LS to RAN4 to check the followings:</w:t>
            </w:r>
          </w:p>
          <w:p w14:paraId="1E99F9A9" w14:textId="77777777" w:rsidR="00B13F1D" w:rsidRPr="00B13F1D" w:rsidRDefault="00B13F1D" w:rsidP="00B13F1D">
            <w:pPr>
              <w:numPr>
                <w:ilvl w:val="0"/>
                <w:numId w:val="21"/>
              </w:numPr>
              <w:suppressAutoHyphens/>
              <w:overflowPunct/>
              <w:autoSpaceDE/>
              <w:autoSpaceDN/>
              <w:spacing w:after="0" w:line="240" w:lineRule="exact"/>
              <w:contextualSpacing/>
              <w:jc w:val="both"/>
              <w:rPr>
                <w:rFonts w:ascii="Times New Roman" w:eastAsia="바탕" w:hAnsi="Times New Roman"/>
                <w:color w:val="000000"/>
                <w:szCs w:val="18"/>
                <w:lang w:val="en-GB" w:eastAsia="ko-KR"/>
              </w:rPr>
            </w:pPr>
            <w:r w:rsidRPr="00B13F1D">
              <w:rPr>
                <w:rFonts w:ascii="Times New Roman" w:eastAsia="바탕" w:hAnsi="Times New Roman"/>
                <w:color w:val="000000"/>
                <w:szCs w:val="18"/>
                <w:lang w:val="en-GB" w:eastAsia="ko-KR"/>
              </w:rPr>
              <w:t>Whether it is feasible to assume power limitation per panel for STxMP (Assumption 1)</w:t>
            </w:r>
          </w:p>
          <w:p w14:paraId="140B9114" w14:textId="77777777" w:rsidR="00B13F1D" w:rsidRPr="00B13F1D" w:rsidRDefault="00B13F1D" w:rsidP="00B13F1D">
            <w:pPr>
              <w:numPr>
                <w:ilvl w:val="0"/>
                <w:numId w:val="21"/>
              </w:numPr>
              <w:suppressAutoHyphens/>
              <w:overflowPunct/>
              <w:autoSpaceDE/>
              <w:autoSpaceDN/>
              <w:spacing w:after="0" w:line="240" w:lineRule="exact"/>
              <w:contextualSpacing/>
              <w:jc w:val="both"/>
              <w:rPr>
                <w:rFonts w:ascii="Times New Roman" w:eastAsia="바탕" w:hAnsi="Times New Roman"/>
                <w:color w:val="000000"/>
                <w:szCs w:val="18"/>
                <w:lang w:val="en-GB" w:eastAsia="ko-KR"/>
              </w:rPr>
            </w:pPr>
            <w:r w:rsidRPr="00B13F1D">
              <w:rPr>
                <w:rFonts w:ascii="Times New Roman" w:eastAsia="바탕" w:hAnsi="Times New Roman"/>
                <w:color w:val="000000"/>
                <w:szCs w:val="18"/>
                <w:lang w:val="en-GB" w:eastAsia="ko-KR"/>
              </w:rPr>
              <w:t>Whether it is feasible to assume a total power limitation</w:t>
            </w:r>
            <w:r w:rsidRPr="00B13F1D">
              <w:rPr>
                <w:rFonts w:ascii="PMingLiU" w:eastAsia="바탕" w:hAnsi="PMingLiU" w:hint="eastAsia"/>
                <w:color w:val="000000"/>
                <w:szCs w:val="18"/>
                <w:lang w:val="en-GB" w:eastAsia="ko-KR"/>
              </w:rPr>
              <w:t xml:space="preserve"> </w:t>
            </w:r>
            <w:r w:rsidRPr="00B13F1D">
              <w:rPr>
                <w:rFonts w:ascii="Times New Roman" w:eastAsia="바탕" w:hAnsi="Times New Roman"/>
                <w:color w:val="000000"/>
                <w:szCs w:val="18"/>
                <w:lang w:val="en-GB" w:eastAsia="ko-KR"/>
              </w:rPr>
              <w:t>per UE over</w:t>
            </w:r>
            <w:r w:rsidRPr="00B13F1D">
              <w:rPr>
                <w:rFonts w:ascii="PMingLiU" w:eastAsia="바탕" w:hAnsi="PMingLiU" w:hint="eastAsia"/>
                <w:color w:val="000000"/>
                <w:szCs w:val="18"/>
                <w:lang w:val="en-GB" w:eastAsia="ko-KR"/>
              </w:rPr>
              <w:t xml:space="preserve"> </w:t>
            </w:r>
            <w:r w:rsidRPr="00B13F1D">
              <w:rPr>
                <w:rFonts w:ascii="Times New Roman" w:eastAsia="바탕" w:hAnsi="Times New Roman"/>
                <w:color w:val="000000"/>
                <w:szCs w:val="18"/>
                <w:lang w:val="en-GB" w:eastAsia="ko-KR"/>
              </w:rPr>
              <w:t>all</w:t>
            </w:r>
            <w:r w:rsidRPr="00B13F1D">
              <w:rPr>
                <w:rFonts w:ascii="PMingLiU" w:eastAsia="바탕" w:hAnsi="PMingLiU" w:hint="eastAsia"/>
                <w:color w:val="000000"/>
                <w:szCs w:val="18"/>
                <w:lang w:val="en-GB" w:eastAsia="ko-KR"/>
              </w:rPr>
              <w:t xml:space="preserve"> </w:t>
            </w:r>
            <w:r w:rsidRPr="00B13F1D">
              <w:rPr>
                <w:rFonts w:ascii="Times New Roman" w:eastAsia="바탕" w:hAnsi="Times New Roman"/>
                <w:color w:val="000000"/>
                <w:szCs w:val="18"/>
                <w:lang w:val="en-GB" w:eastAsia="ko-KR"/>
              </w:rPr>
              <w:t>UE panels used for STxMP (Assumption 2)</w:t>
            </w:r>
          </w:p>
          <w:p w14:paraId="1AC96716" w14:textId="77777777" w:rsidR="00B13F1D" w:rsidRPr="00B13F1D" w:rsidRDefault="00B13F1D" w:rsidP="00B13F1D">
            <w:pPr>
              <w:numPr>
                <w:ilvl w:val="0"/>
                <w:numId w:val="21"/>
              </w:numPr>
              <w:suppressAutoHyphens/>
              <w:overflowPunct/>
              <w:autoSpaceDE/>
              <w:autoSpaceDN/>
              <w:spacing w:after="0" w:line="240" w:lineRule="exact"/>
              <w:contextualSpacing/>
              <w:rPr>
                <w:rFonts w:ascii="Times New Roman" w:eastAsia="바탕" w:hAnsi="Times New Roman"/>
                <w:color w:val="000000"/>
                <w:szCs w:val="18"/>
                <w:lang w:val="en-GB" w:eastAsia="ko-KR"/>
              </w:rPr>
            </w:pPr>
            <w:r w:rsidRPr="00B13F1D">
              <w:rPr>
                <w:rFonts w:ascii="Times New Roman" w:eastAsia="바탕" w:hAnsi="Times New Roman"/>
                <w:color w:val="000000"/>
                <w:szCs w:val="18"/>
                <w:lang w:val="en-GB" w:eastAsia="ko-KR"/>
              </w:rPr>
              <w:t>In either of Assumption1 or Assumption 2,</w:t>
            </w:r>
            <w:r w:rsidRPr="00B13F1D">
              <w:rPr>
                <w:rFonts w:ascii="PMingLiU" w:eastAsia="바탕" w:hAnsi="PMingLiU" w:hint="eastAsia"/>
                <w:color w:val="000000"/>
                <w:szCs w:val="18"/>
                <w:lang w:val="en-GB" w:eastAsia="ko-KR"/>
              </w:rPr>
              <w:t xml:space="preserve"> </w:t>
            </w:r>
            <w:r w:rsidRPr="00B13F1D">
              <w:rPr>
                <w:rFonts w:ascii="Times New Roman" w:eastAsia="바탕" w:hAnsi="Times New Roman"/>
                <w:color w:val="000000"/>
                <w:szCs w:val="18"/>
                <w:lang w:val="en-GB" w:eastAsia="ko-KR"/>
              </w:rPr>
              <w:t>whether the total power limitation per UE over</w:t>
            </w:r>
            <w:r w:rsidRPr="00B13F1D">
              <w:rPr>
                <w:rFonts w:ascii="PMingLiU" w:eastAsia="바탕" w:hAnsi="PMingLiU" w:hint="eastAsia"/>
                <w:color w:val="000000"/>
                <w:szCs w:val="18"/>
                <w:lang w:val="en-GB" w:eastAsia="ko-KR"/>
              </w:rPr>
              <w:t xml:space="preserve"> </w:t>
            </w:r>
            <w:r w:rsidRPr="00B13F1D">
              <w:rPr>
                <w:rFonts w:ascii="Times New Roman" w:eastAsia="바탕" w:hAnsi="Times New Roman"/>
                <w:color w:val="000000"/>
                <w:szCs w:val="18"/>
                <w:lang w:val="en-GB" w:eastAsia="ko-KR"/>
              </w:rPr>
              <w:t>all</w:t>
            </w:r>
            <w:r w:rsidRPr="00B13F1D">
              <w:rPr>
                <w:rFonts w:ascii="PMingLiU" w:eastAsia="바탕" w:hAnsi="PMingLiU" w:hint="eastAsia"/>
                <w:color w:val="000000"/>
                <w:szCs w:val="18"/>
                <w:lang w:val="en-GB" w:eastAsia="ko-KR"/>
              </w:rPr>
              <w:t xml:space="preserve"> </w:t>
            </w:r>
            <w:r w:rsidRPr="00B13F1D">
              <w:rPr>
                <w:rFonts w:ascii="Times New Roman" w:eastAsia="바탕" w:hAnsi="Times New Roman"/>
                <w:color w:val="000000"/>
                <w:szCs w:val="18"/>
                <w:lang w:val="en-GB" w:eastAsia="ko-KR"/>
              </w:rPr>
              <w:t>UE panels used for STxMP</w:t>
            </w:r>
            <w:r w:rsidRPr="00B13F1D">
              <w:rPr>
                <w:rFonts w:ascii="PMingLiU" w:eastAsia="바탕" w:hAnsi="PMingLiU" w:hint="eastAsia"/>
                <w:color w:val="000000"/>
                <w:szCs w:val="18"/>
                <w:lang w:val="en-GB" w:eastAsia="ko-KR"/>
              </w:rPr>
              <w:t xml:space="preserve"> </w:t>
            </w:r>
            <w:r w:rsidRPr="00B13F1D">
              <w:rPr>
                <w:rFonts w:ascii="Times New Roman" w:eastAsia="바탕" w:hAnsi="Times New Roman"/>
                <w:color w:val="000000"/>
                <w:szCs w:val="18"/>
                <w:lang w:val="en-GB" w:eastAsia="ko-KR"/>
              </w:rPr>
              <w:t>or the sum of per-panel power limitation for STxMP can be different from (greater than) the existing power limitation for a given power class?</w:t>
            </w:r>
          </w:p>
          <w:p w14:paraId="3B848106" w14:textId="77777777" w:rsidR="00B13F1D" w:rsidRPr="00B13F1D" w:rsidRDefault="00B13F1D" w:rsidP="00B13F1D">
            <w:pPr>
              <w:numPr>
                <w:ilvl w:val="0"/>
                <w:numId w:val="21"/>
              </w:numPr>
              <w:suppressAutoHyphens/>
              <w:overflowPunct/>
              <w:autoSpaceDE/>
              <w:autoSpaceDN/>
              <w:spacing w:after="0" w:line="240" w:lineRule="exact"/>
              <w:contextualSpacing/>
              <w:jc w:val="both"/>
              <w:rPr>
                <w:rFonts w:ascii="PMingLiU" w:eastAsia="바탕" w:hAnsi="PMingLiU" w:cs="Calibri"/>
                <w:color w:val="000000"/>
                <w:szCs w:val="18"/>
                <w:lang w:val="en-GB" w:eastAsia="ko-KR"/>
              </w:rPr>
            </w:pPr>
            <w:r w:rsidRPr="00B13F1D">
              <w:rPr>
                <w:rFonts w:ascii="Times New Roman" w:eastAsia="바탕" w:hAnsi="Times New Roman"/>
                <w:color w:val="000000"/>
                <w:szCs w:val="18"/>
                <w:lang w:val="en-GB" w:eastAsia="ko-KR"/>
              </w:rPr>
              <w:t>If both Assumption 1 and Assumption 2 are feasible, whether both assumptions can be applied to a same UE, and what is the relationship between the per-panel power limitation and total power limitation if both are applied</w:t>
            </w:r>
            <w:r w:rsidRPr="00B13F1D">
              <w:rPr>
                <w:rFonts w:ascii="PMingLiU" w:eastAsia="바탕" w:hAnsi="PMingLiU" w:hint="eastAsia"/>
                <w:color w:val="000000"/>
                <w:szCs w:val="18"/>
                <w:lang w:val="en-GB" w:eastAsia="ko-KR"/>
              </w:rPr>
              <w:t xml:space="preserve"> </w:t>
            </w:r>
            <w:r w:rsidRPr="00B13F1D">
              <w:rPr>
                <w:rFonts w:ascii="Times New Roman" w:eastAsia="바탕" w:hAnsi="Times New Roman"/>
                <w:color w:val="000000"/>
                <w:szCs w:val="18"/>
                <w:lang w:val="en-GB" w:eastAsia="ko-KR"/>
              </w:rPr>
              <w:t>(e.g., the sum of per-panel power limitation can be larger than the total power limitation per UE, or should be always the same)?</w:t>
            </w:r>
          </w:p>
          <w:p w14:paraId="65568856" w14:textId="77777777" w:rsidR="00B13F1D" w:rsidRPr="00B13F1D" w:rsidRDefault="00B13F1D" w:rsidP="00B13F1D">
            <w:pPr>
              <w:overflowPunct/>
              <w:autoSpaceDE/>
              <w:autoSpaceDN/>
              <w:spacing w:after="0" w:line="240" w:lineRule="exact"/>
              <w:rPr>
                <w:rFonts w:ascii="PMingLiU" w:eastAsia="SimSun" w:hAnsi="PMingLiU"/>
                <w:color w:val="000000"/>
                <w:szCs w:val="18"/>
                <w:lang w:eastAsia="zh-TW"/>
              </w:rPr>
            </w:pPr>
            <w:r w:rsidRPr="00B13F1D">
              <w:rPr>
                <w:rFonts w:ascii="Times New Roman" w:eastAsia="SimSun" w:hAnsi="Times New Roman"/>
                <w:color w:val="000000"/>
                <w:szCs w:val="18"/>
                <w:lang w:val="en-GB" w:eastAsia="zh-TW"/>
              </w:rPr>
              <w:t>FFS: Detail of exact LS if agreed</w:t>
            </w:r>
          </w:p>
          <w:p w14:paraId="43B93E2F" w14:textId="77777777" w:rsidR="00B13F1D" w:rsidRPr="00B13F1D" w:rsidRDefault="00B13F1D" w:rsidP="00B13F1D">
            <w:pPr>
              <w:overflowPunct/>
              <w:autoSpaceDE/>
              <w:autoSpaceDN/>
              <w:spacing w:after="0" w:line="240" w:lineRule="exact"/>
              <w:rPr>
                <w:rFonts w:ascii="Times New Roman" w:eastAsia="SimSun" w:hAnsi="Times New Roman"/>
                <w:color w:val="000000"/>
                <w:szCs w:val="18"/>
                <w:lang w:val="en-GB" w:eastAsia="zh-TW"/>
              </w:rPr>
            </w:pPr>
            <w:r w:rsidRPr="00B13F1D">
              <w:rPr>
                <w:rFonts w:ascii="Times New Roman" w:eastAsia="SimSun" w:hAnsi="Times New Roman"/>
                <w:color w:val="000000"/>
                <w:szCs w:val="18"/>
                <w:lang w:val="en-GB" w:eastAsia="zh-TW"/>
              </w:rPr>
              <w:t>Note: Scenarios of above include at least single carrier scenario for FR2</w:t>
            </w:r>
          </w:p>
          <w:p w14:paraId="34935CFA" w14:textId="77777777" w:rsidR="00B13F1D" w:rsidRPr="00B13F1D" w:rsidRDefault="00B13F1D" w:rsidP="00B13F1D">
            <w:pPr>
              <w:overflowPunct/>
              <w:autoSpaceDE/>
              <w:autoSpaceDN/>
              <w:spacing w:after="0" w:line="240" w:lineRule="exact"/>
              <w:rPr>
                <w:rFonts w:ascii="Times New Roman" w:eastAsia="SimSun" w:hAnsi="Times New Roman"/>
                <w:color w:val="000000"/>
                <w:szCs w:val="18"/>
                <w:lang w:val="en-GB" w:eastAsia="zh-TW"/>
              </w:rPr>
            </w:pPr>
            <w:r w:rsidRPr="00B13F1D">
              <w:rPr>
                <w:rFonts w:ascii="Times New Roman" w:eastAsia="SimSun" w:hAnsi="Times New Roman"/>
                <w:color w:val="000000"/>
                <w:szCs w:val="18"/>
                <w:lang w:val="en-GB" w:eastAsia="zh-TW"/>
              </w:rPr>
              <w:t>Note: Above power limitation includes both total radiated power and EIRP</w:t>
            </w:r>
          </w:p>
          <w:p w14:paraId="1462BCBD" w14:textId="77777777" w:rsidR="00B13F1D" w:rsidRPr="00B13F1D" w:rsidRDefault="00B13F1D" w:rsidP="00B13F1D">
            <w:pPr>
              <w:overflowPunct/>
              <w:autoSpaceDE/>
              <w:autoSpaceDN/>
              <w:spacing w:after="0" w:line="240" w:lineRule="exact"/>
              <w:rPr>
                <w:rFonts w:ascii="Times New Roman" w:eastAsia="SimSun" w:hAnsi="Times New Roman"/>
                <w:color w:val="000000"/>
                <w:szCs w:val="18"/>
                <w:lang w:val="en-GB" w:eastAsia="zh-TW"/>
              </w:rPr>
            </w:pPr>
            <w:r w:rsidRPr="00B13F1D">
              <w:rPr>
                <w:rFonts w:ascii="Times New Roman" w:eastAsia="SimSun" w:hAnsi="Times New Roman"/>
                <w:color w:val="000000"/>
                <w:szCs w:val="18"/>
                <w:lang w:val="en-GB" w:eastAsia="zh-TW"/>
              </w:rPr>
              <w:t xml:space="preserve">LS to RAN4 is </w:t>
            </w:r>
            <w:r w:rsidRPr="00B13F1D">
              <w:rPr>
                <w:rFonts w:ascii="Times New Roman" w:eastAsia="SimSun" w:hAnsi="Times New Roman"/>
                <w:color w:val="000000"/>
                <w:szCs w:val="18"/>
                <w:highlight w:val="green"/>
                <w:lang w:val="en-GB" w:eastAsia="zh-TW"/>
              </w:rPr>
              <w:t>endorsed</w:t>
            </w:r>
            <w:r w:rsidRPr="00B13F1D">
              <w:rPr>
                <w:rFonts w:ascii="Times New Roman" w:eastAsia="SimSun" w:hAnsi="Times New Roman"/>
                <w:color w:val="000000"/>
                <w:szCs w:val="18"/>
                <w:lang w:val="en-GB" w:eastAsia="zh-TW"/>
              </w:rPr>
              <w:t xml:space="preserve"> in R1-2205639.</w:t>
            </w:r>
          </w:p>
          <w:p w14:paraId="2AEF50F0" w14:textId="77777777" w:rsidR="00B13F1D" w:rsidRPr="00B13F1D" w:rsidRDefault="00B13F1D" w:rsidP="00B13F1D">
            <w:pPr>
              <w:overflowPunct/>
              <w:autoSpaceDE/>
              <w:autoSpaceDN/>
              <w:spacing w:after="0" w:line="240" w:lineRule="exact"/>
              <w:rPr>
                <w:rFonts w:eastAsia="SimSun"/>
                <w:bCs/>
                <w:highlight w:val="cyan"/>
                <w:lang w:eastAsia="zh-TW"/>
              </w:rPr>
            </w:pPr>
            <w:r w:rsidRPr="00B13F1D">
              <w:rPr>
                <w:rFonts w:eastAsia="SimSun"/>
                <w:bCs/>
                <w:highlight w:val="cyan"/>
                <w:lang w:eastAsia="zh-TW"/>
              </w:rPr>
              <w:t>“RAN2 impact: none”</w:t>
            </w:r>
          </w:p>
          <w:p w14:paraId="3A00DC75" w14:textId="77777777" w:rsidR="00B13F1D" w:rsidRPr="00B13F1D" w:rsidRDefault="00B13F1D" w:rsidP="00B13F1D">
            <w:pPr>
              <w:overflowPunct/>
              <w:autoSpaceDE/>
              <w:autoSpaceDN/>
              <w:spacing w:after="0" w:line="240" w:lineRule="exact"/>
              <w:rPr>
                <w:rFonts w:eastAsia="PMingLiU"/>
                <w:bCs/>
                <w:lang w:eastAsia="zh-TW"/>
              </w:rPr>
            </w:pPr>
            <w:r w:rsidRPr="00B13F1D">
              <w:rPr>
                <w:rFonts w:eastAsia="SimSun"/>
                <w:bCs/>
                <w:highlight w:val="cyan"/>
                <w:lang w:eastAsia="zh-TW"/>
              </w:rPr>
              <w:t>“RAN4 impact: UE Tx power”</w:t>
            </w:r>
            <w:r w:rsidRPr="00B13F1D">
              <w:rPr>
                <w:rFonts w:eastAsia="SimSun"/>
                <w:bCs/>
                <w:lang w:eastAsia="zh-TW"/>
              </w:rPr>
              <w:t xml:space="preserve"> </w:t>
            </w:r>
          </w:p>
        </w:tc>
      </w:tr>
    </w:tbl>
    <w:p w14:paraId="47192B0A" w14:textId="77777777" w:rsidR="00B13F1D" w:rsidRPr="00B13F1D" w:rsidRDefault="00B13F1D" w:rsidP="00B13F1D">
      <w:pPr>
        <w:widowControl w:val="0"/>
        <w:overflowPunct/>
        <w:autoSpaceDE/>
        <w:autoSpaceDN/>
        <w:spacing w:after="0"/>
        <w:rPr>
          <w:rFonts w:ascii="Calibri" w:eastAsia="PMingLiU" w:hAnsi="Calibri"/>
          <w:kern w:val="2"/>
          <w:sz w:val="24"/>
          <w:szCs w:val="22"/>
          <w:lang w:eastAsia="zh-TW"/>
        </w:rPr>
      </w:pPr>
    </w:p>
    <w:p w14:paraId="68D2E54A" w14:textId="77777777" w:rsidR="00A90F93" w:rsidRPr="00B13F1D" w:rsidRDefault="00A90F93" w:rsidP="00B13F1D">
      <w:pPr>
        <w:pStyle w:val="Reference"/>
        <w:numPr>
          <w:ilvl w:val="0"/>
          <w:numId w:val="0"/>
        </w:numPr>
        <w:ind w:left="567"/>
        <w:rPr>
          <w:lang w:val="en-US"/>
        </w:rPr>
      </w:pPr>
    </w:p>
    <w:sectPr w:rsidR="00A90F93" w:rsidRPr="00B13F1D" w:rsidSect="009F579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DB1DCB" w14:textId="77777777" w:rsidR="00274EA0" w:rsidRPr="008C651D" w:rsidRDefault="00274EA0" w:rsidP="00C24254">
      <w:pPr>
        <w:spacing w:after="0"/>
        <w:rPr>
          <w:rFonts w:ascii="Arial" w:eastAsia="SimSun" w:hAnsi="Arial" w:cs="Arial"/>
          <w:color w:val="0000FF"/>
          <w:kern w:val="2"/>
          <w:lang w:eastAsia="zh-CN"/>
        </w:rPr>
      </w:pPr>
      <w:r>
        <w:separator/>
      </w:r>
    </w:p>
  </w:endnote>
  <w:endnote w:type="continuationSeparator" w:id="0">
    <w:p w14:paraId="5FF931BD" w14:textId="77777777" w:rsidR="00274EA0" w:rsidRPr="008C651D" w:rsidRDefault="00274EA0"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ZapfDingbats">
    <w:altName w:val="Noto Serif JP"/>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1"/>
    <w:family w:val="roman"/>
    <w:pitch w:val="variable"/>
    <w:sig w:usb0="00002000" w:usb1="00000000" w:usb2="00000000" w:usb3="00000000" w:csb0="0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3A4112" w14:textId="77777777" w:rsidR="00274EA0" w:rsidRPr="008C651D" w:rsidRDefault="00274EA0" w:rsidP="00C24254">
      <w:pPr>
        <w:spacing w:after="0"/>
        <w:rPr>
          <w:rFonts w:ascii="Arial" w:eastAsia="SimSun" w:hAnsi="Arial" w:cs="Arial"/>
          <w:color w:val="0000FF"/>
          <w:kern w:val="2"/>
          <w:lang w:eastAsia="zh-CN"/>
        </w:rPr>
      </w:pPr>
      <w:r>
        <w:separator/>
      </w:r>
    </w:p>
  </w:footnote>
  <w:footnote w:type="continuationSeparator" w:id="0">
    <w:p w14:paraId="7B3AF751" w14:textId="77777777" w:rsidR="00274EA0" w:rsidRPr="008C651D" w:rsidRDefault="00274EA0"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72488E8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4" w15:restartNumberingAfterBreak="0">
    <w:nsid w:val="125B5139"/>
    <w:multiLevelType w:val="hybridMultilevel"/>
    <w:tmpl w:val="2786A13E"/>
    <w:lvl w:ilvl="0" w:tplc="9A5661B8">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69EE2932">
      <w:start w:val="1"/>
      <w:numFmt w:val="bullet"/>
      <w:lvlText w:val="-"/>
      <w:lvlJc w:val="left"/>
      <w:pPr>
        <w:ind w:left="2360" w:hanging="360"/>
      </w:pPr>
      <w:rPr>
        <w:rFonts w:ascii="Calibri" w:eastAsiaTheme="minorEastAsia" w:hAnsi="Calibri" w:cs="Calibri"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D881A7C"/>
    <w:multiLevelType w:val="hybridMultilevel"/>
    <w:tmpl w:val="94AE7BE2"/>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88F0733"/>
    <w:multiLevelType w:val="hybridMultilevel"/>
    <w:tmpl w:val="3A367B58"/>
    <w:lvl w:ilvl="0" w:tplc="DF5EACE4">
      <w:start w:val="2"/>
      <w:numFmt w:val="bullet"/>
      <w:lvlText w:val="-"/>
      <w:lvlJc w:val="left"/>
      <w:pPr>
        <w:ind w:left="760" w:hanging="360"/>
      </w:pPr>
      <w:rPr>
        <w:rFonts w:ascii="Calibri" w:eastAsiaTheme="minorEastAsia" w:hAnsi="Calibri" w:cs="Calibri"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2CA737D"/>
    <w:multiLevelType w:val="hybridMultilevel"/>
    <w:tmpl w:val="C8E2F896"/>
    <w:lvl w:ilvl="0" w:tplc="04090001">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7"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5B6F7E35"/>
    <w:multiLevelType w:val="hybridMultilevel"/>
    <w:tmpl w:val="F19A5C0A"/>
    <w:lvl w:ilvl="0" w:tplc="DF5EACE4">
      <w:start w:val="2"/>
      <w:numFmt w:val="bullet"/>
      <w:lvlText w:val="-"/>
      <w:lvlJc w:val="left"/>
      <w:pPr>
        <w:ind w:left="800" w:hanging="400"/>
      </w:pPr>
      <w:rPr>
        <w:rFonts w:ascii="Calibri" w:eastAsiaTheme="minorEastAsia" w:hAnsi="Calibri" w:cs="Calibri" w:hint="default"/>
        <w:color w:val="auto"/>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32C6776"/>
    <w:multiLevelType w:val="multilevel"/>
    <w:tmpl w:val="632C6776"/>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21"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5"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7"/>
  </w:num>
  <w:num w:numId="3">
    <w:abstractNumId w:val="26"/>
  </w:num>
  <w:num w:numId="4">
    <w:abstractNumId w:val="23"/>
  </w:num>
  <w:num w:numId="5">
    <w:abstractNumId w:val="14"/>
  </w:num>
  <w:num w:numId="6">
    <w:abstractNumId w:val="11"/>
  </w:num>
  <w:num w:numId="7">
    <w:abstractNumId w:val="8"/>
  </w:num>
  <w:num w:numId="8">
    <w:abstractNumId w:val="19"/>
  </w:num>
  <w:num w:numId="9">
    <w:abstractNumId w:val="6"/>
  </w:num>
  <w:num w:numId="10">
    <w:abstractNumId w:val="1"/>
  </w:num>
  <w:num w:numId="11">
    <w:abstractNumId w:val="9"/>
  </w:num>
  <w:num w:numId="12">
    <w:abstractNumId w:val="22"/>
  </w:num>
  <w:num w:numId="13">
    <w:abstractNumId w:val="12"/>
  </w:num>
  <w:num w:numId="14">
    <w:abstractNumId w:val="2"/>
  </w:num>
  <w:num w:numId="15">
    <w:abstractNumId w:val="21"/>
  </w:num>
  <w:num w:numId="16">
    <w:abstractNumId w:val="15"/>
  </w:num>
  <w:num w:numId="17">
    <w:abstractNumId w:val="17"/>
  </w:num>
  <w:num w:numId="18">
    <w:abstractNumId w:val="5"/>
  </w:num>
  <w:num w:numId="19">
    <w:abstractNumId w:val="24"/>
  </w:num>
  <w:num w:numId="20">
    <w:abstractNumId w:val="3"/>
  </w:num>
  <w:num w:numId="21">
    <w:abstractNumId w:val="20"/>
  </w:num>
  <w:num w:numId="22">
    <w:abstractNumId w:val="16"/>
  </w:num>
  <w:num w:numId="23">
    <w:abstractNumId w:val="25"/>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0"/>
  </w:num>
  <w:num w:numId="27">
    <w:abstractNumId w:val="18"/>
  </w:num>
  <w:num w:numId="28">
    <w:abstractNumId w:val="13"/>
  </w:num>
  <w:num w:numId="29">
    <w:abstractNumId w:val="7"/>
  </w:num>
  <w:num w:numId="30">
    <w:abstractNumId w:val="4"/>
  </w:num>
  <w:num w:numId="31">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B26"/>
    <w:rsid w:val="00001585"/>
    <w:rsid w:val="000019DF"/>
    <w:rsid w:val="00002569"/>
    <w:rsid w:val="00002DBB"/>
    <w:rsid w:val="00003A4E"/>
    <w:rsid w:val="00003AC0"/>
    <w:rsid w:val="00004092"/>
    <w:rsid w:val="00004AAB"/>
    <w:rsid w:val="000050A3"/>
    <w:rsid w:val="00005169"/>
    <w:rsid w:val="00005E0A"/>
    <w:rsid w:val="00005FB7"/>
    <w:rsid w:val="0000689A"/>
    <w:rsid w:val="000078A9"/>
    <w:rsid w:val="00007FA8"/>
    <w:rsid w:val="0001019F"/>
    <w:rsid w:val="000107DE"/>
    <w:rsid w:val="00010B42"/>
    <w:rsid w:val="00010DC1"/>
    <w:rsid w:val="00010EC0"/>
    <w:rsid w:val="00012003"/>
    <w:rsid w:val="0001215D"/>
    <w:rsid w:val="00012784"/>
    <w:rsid w:val="00012A2D"/>
    <w:rsid w:val="00013089"/>
    <w:rsid w:val="00013399"/>
    <w:rsid w:val="0001355A"/>
    <w:rsid w:val="00013579"/>
    <w:rsid w:val="000139BF"/>
    <w:rsid w:val="0001432E"/>
    <w:rsid w:val="00014471"/>
    <w:rsid w:val="0001447C"/>
    <w:rsid w:val="00014576"/>
    <w:rsid w:val="0001520A"/>
    <w:rsid w:val="0001543A"/>
    <w:rsid w:val="0001590C"/>
    <w:rsid w:val="00016223"/>
    <w:rsid w:val="00016625"/>
    <w:rsid w:val="000172D3"/>
    <w:rsid w:val="00021267"/>
    <w:rsid w:val="00021432"/>
    <w:rsid w:val="0002246E"/>
    <w:rsid w:val="00022AF7"/>
    <w:rsid w:val="00022B64"/>
    <w:rsid w:val="00023526"/>
    <w:rsid w:val="0002445C"/>
    <w:rsid w:val="00025785"/>
    <w:rsid w:val="00025CA7"/>
    <w:rsid w:val="00025F4A"/>
    <w:rsid w:val="00026424"/>
    <w:rsid w:val="00026EE9"/>
    <w:rsid w:val="0002766E"/>
    <w:rsid w:val="00030AC9"/>
    <w:rsid w:val="00030E92"/>
    <w:rsid w:val="0003140E"/>
    <w:rsid w:val="0003152E"/>
    <w:rsid w:val="00031B21"/>
    <w:rsid w:val="00031C89"/>
    <w:rsid w:val="00032388"/>
    <w:rsid w:val="00032672"/>
    <w:rsid w:val="00032BFD"/>
    <w:rsid w:val="00033231"/>
    <w:rsid w:val="00034482"/>
    <w:rsid w:val="000349F8"/>
    <w:rsid w:val="00035225"/>
    <w:rsid w:val="0003660E"/>
    <w:rsid w:val="00036C1F"/>
    <w:rsid w:val="00037A1C"/>
    <w:rsid w:val="00037B2A"/>
    <w:rsid w:val="00037C0A"/>
    <w:rsid w:val="00040348"/>
    <w:rsid w:val="00040DEC"/>
    <w:rsid w:val="00041658"/>
    <w:rsid w:val="00041EF5"/>
    <w:rsid w:val="00042212"/>
    <w:rsid w:val="00042DE3"/>
    <w:rsid w:val="000438E5"/>
    <w:rsid w:val="00043C29"/>
    <w:rsid w:val="00043D37"/>
    <w:rsid w:val="00044035"/>
    <w:rsid w:val="00044355"/>
    <w:rsid w:val="00044367"/>
    <w:rsid w:val="00044C8B"/>
    <w:rsid w:val="00045195"/>
    <w:rsid w:val="000454ED"/>
    <w:rsid w:val="00045521"/>
    <w:rsid w:val="00045B6E"/>
    <w:rsid w:val="00045D84"/>
    <w:rsid w:val="00045E5B"/>
    <w:rsid w:val="0004609C"/>
    <w:rsid w:val="00046152"/>
    <w:rsid w:val="000462E4"/>
    <w:rsid w:val="000467D6"/>
    <w:rsid w:val="000475BE"/>
    <w:rsid w:val="00047913"/>
    <w:rsid w:val="00047BA8"/>
    <w:rsid w:val="00047E1F"/>
    <w:rsid w:val="0005065E"/>
    <w:rsid w:val="00050759"/>
    <w:rsid w:val="0005145F"/>
    <w:rsid w:val="000516CE"/>
    <w:rsid w:val="000519A6"/>
    <w:rsid w:val="00051F52"/>
    <w:rsid w:val="000527A4"/>
    <w:rsid w:val="00052E47"/>
    <w:rsid w:val="00052E57"/>
    <w:rsid w:val="00053981"/>
    <w:rsid w:val="000543EF"/>
    <w:rsid w:val="0005456B"/>
    <w:rsid w:val="00054579"/>
    <w:rsid w:val="000545F1"/>
    <w:rsid w:val="00054E0C"/>
    <w:rsid w:val="000560AA"/>
    <w:rsid w:val="0005651C"/>
    <w:rsid w:val="000567FC"/>
    <w:rsid w:val="000568E2"/>
    <w:rsid w:val="00056C84"/>
    <w:rsid w:val="00056FBB"/>
    <w:rsid w:val="0005737C"/>
    <w:rsid w:val="00060166"/>
    <w:rsid w:val="00060819"/>
    <w:rsid w:val="00061E9F"/>
    <w:rsid w:val="00062B1E"/>
    <w:rsid w:val="00063375"/>
    <w:rsid w:val="000637F3"/>
    <w:rsid w:val="00063801"/>
    <w:rsid w:val="0006399B"/>
    <w:rsid w:val="00063A25"/>
    <w:rsid w:val="00064492"/>
    <w:rsid w:val="0006459B"/>
    <w:rsid w:val="00064645"/>
    <w:rsid w:val="0006608C"/>
    <w:rsid w:val="0006612B"/>
    <w:rsid w:val="00066AF4"/>
    <w:rsid w:val="00066B43"/>
    <w:rsid w:val="00066BD8"/>
    <w:rsid w:val="000678D1"/>
    <w:rsid w:val="000701D6"/>
    <w:rsid w:val="000703E2"/>
    <w:rsid w:val="0007046B"/>
    <w:rsid w:val="00070786"/>
    <w:rsid w:val="00070856"/>
    <w:rsid w:val="00070DB7"/>
    <w:rsid w:val="00071066"/>
    <w:rsid w:val="00071541"/>
    <w:rsid w:val="00072601"/>
    <w:rsid w:val="000730DE"/>
    <w:rsid w:val="000731FA"/>
    <w:rsid w:val="0007320F"/>
    <w:rsid w:val="00073552"/>
    <w:rsid w:val="0007363F"/>
    <w:rsid w:val="0007425D"/>
    <w:rsid w:val="000743A4"/>
    <w:rsid w:val="00074D4C"/>
    <w:rsid w:val="000751D4"/>
    <w:rsid w:val="000752A8"/>
    <w:rsid w:val="00075B1D"/>
    <w:rsid w:val="00075BB3"/>
    <w:rsid w:val="00075BEA"/>
    <w:rsid w:val="0007635B"/>
    <w:rsid w:val="0007637B"/>
    <w:rsid w:val="000769E4"/>
    <w:rsid w:val="00076BE4"/>
    <w:rsid w:val="000772C9"/>
    <w:rsid w:val="000772F3"/>
    <w:rsid w:val="00077A0A"/>
    <w:rsid w:val="00077A6D"/>
    <w:rsid w:val="00077B6F"/>
    <w:rsid w:val="00077E89"/>
    <w:rsid w:val="00077F8A"/>
    <w:rsid w:val="00080058"/>
    <w:rsid w:val="00080059"/>
    <w:rsid w:val="0008065A"/>
    <w:rsid w:val="00080689"/>
    <w:rsid w:val="00080702"/>
    <w:rsid w:val="00081233"/>
    <w:rsid w:val="0008162F"/>
    <w:rsid w:val="000816F8"/>
    <w:rsid w:val="00081B54"/>
    <w:rsid w:val="00082201"/>
    <w:rsid w:val="000824C5"/>
    <w:rsid w:val="00082509"/>
    <w:rsid w:val="00083877"/>
    <w:rsid w:val="00083ABA"/>
    <w:rsid w:val="00083BE3"/>
    <w:rsid w:val="00084271"/>
    <w:rsid w:val="0008455F"/>
    <w:rsid w:val="00084745"/>
    <w:rsid w:val="000849FA"/>
    <w:rsid w:val="00084C1B"/>
    <w:rsid w:val="000851DE"/>
    <w:rsid w:val="00086098"/>
    <w:rsid w:val="00086B66"/>
    <w:rsid w:val="00086C03"/>
    <w:rsid w:val="00086FF9"/>
    <w:rsid w:val="000875EE"/>
    <w:rsid w:val="00087F84"/>
    <w:rsid w:val="00090A1A"/>
    <w:rsid w:val="00090C1B"/>
    <w:rsid w:val="00090C99"/>
    <w:rsid w:val="000910EA"/>
    <w:rsid w:val="000916C7"/>
    <w:rsid w:val="00092070"/>
    <w:rsid w:val="00093016"/>
    <w:rsid w:val="00093082"/>
    <w:rsid w:val="00093B4E"/>
    <w:rsid w:val="0009411F"/>
    <w:rsid w:val="000942CA"/>
    <w:rsid w:val="00094568"/>
    <w:rsid w:val="00094696"/>
    <w:rsid w:val="00094721"/>
    <w:rsid w:val="000957C4"/>
    <w:rsid w:val="00095FFB"/>
    <w:rsid w:val="000967E3"/>
    <w:rsid w:val="0009696C"/>
    <w:rsid w:val="00096EA1"/>
    <w:rsid w:val="00097610"/>
    <w:rsid w:val="00097749"/>
    <w:rsid w:val="00097DFB"/>
    <w:rsid w:val="000A0813"/>
    <w:rsid w:val="000A117D"/>
    <w:rsid w:val="000A208A"/>
    <w:rsid w:val="000A2110"/>
    <w:rsid w:val="000A2493"/>
    <w:rsid w:val="000A253B"/>
    <w:rsid w:val="000A2706"/>
    <w:rsid w:val="000A2A88"/>
    <w:rsid w:val="000A2AA9"/>
    <w:rsid w:val="000A2C2A"/>
    <w:rsid w:val="000A352F"/>
    <w:rsid w:val="000A3CB2"/>
    <w:rsid w:val="000A401D"/>
    <w:rsid w:val="000A5828"/>
    <w:rsid w:val="000A5B4F"/>
    <w:rsid w:val="000A5C51"/>
    <w:rsid w:val="000A5E88"/>
    <w:rsid w:val="000A664E"/>
    <w:rsid w:val="000A6D57"/>
    <w:rsid w:val="000A7153"/>
    <w:rsid w:val="000A73E2"/>
    <w:rsid w:val="000A7499"/>
    <w:rsid w:val="000B09EF"/>
    <w:rsid w:val="000B0FF4"/>
    <w:rsid w:val="000B10DF"/>
    <w:rsid w:val="000B16AE"/>
    <w:rsid w:val="000B1EB5"/>
    <w:rsid w:val="000B20B5"/>
    <w:rsid w:val="000B2753"/>
    <w:rsid w:val="000B3157"/>
    <w:rsid w:val="000B332D"/>
    <w:rsid w:val="000B372A"/>
    <w:rsid w:val="000B38DA"/>
    <w:rsid w:val="000B45FA"/>
    <w:rsid w:val="000B55C4"/>
    <w:rsid w:val="000B5840"/>
    <w:rsid w:val="000B5BC6"/>
    <w:rsid w:val="000B5C7C"/>
    <w:rsid w:val="000B5E14"/>
    <w:rsid w:val="000B5E86"/>
    <w:rsid w:val="000B5ED4"/>
    <w:rsid w:val="000B6056"/>
    <w:rsid w:val="000B632E"/>
    <w:rsid w:val="000B6DE7"/>
    <w:rsid w:val="000B6EC7"/>
    <w:rsid w:val="000B7EB7"/>
    <w:rsid w:val="000C05F4"/>
    <w:rsid w:val="000C0BE5"/>
    <w:rsid w:val="000C0E97"/>
    <w:rsid w:val="000C0FF7"/>
    <w:rsid w:val="000C1010"/>
    <w:rsid w:val="000C1056"/>
    <w:rsid w:val="000C149D"/>
    <w:rsid w:val="000C1E75"/>
    <w:rsid w:val="000C254E"/>
    <w:rsid w:val="000C27FB"/>
    <w:rsid w:val="000C3195"/>
    <w:rsid w:val="000C3976"/>
    <w:rsid w:val="000C3B5C"/>
    <w:rsid w:val="000C3F0B"/>
    <w:rsid w:val="000C4097"/>
    <w:rsid w:val="000C41A1"/>
    <w:rsid w:val="000C54BD"/>
    <w:rsid w:val="000C54DB"/>
    <w:rsid w:val="000C5504"/>
    <w:rsid w:val="000C563A"/>
    <w:rsid w:val="000C58AA"/>
    <w:rsid w:val="000C590B"/>
    <w:rsid w:val="000C6783"/>
    <w:rsid w:val="000C69C5"/>
    <w:rsid w:val="000C6F08"/>
    <w:rsid w:val="000C7537"/>
    <w:rsid w:val="000C7C49"/>
    <w:rsid w:val="000D0486"/>
    <w:rsid w:val="000D08FE"/>
    <w:rsid w:val="000D095A"/>
    <w:rsid w:val="000D1133"/>
    <w:rsid w:val="000D11B2"/>
    <w:rsid w:val="000D168B"/>
    <w:rsid w:val="000D2153"/>
    <w:rsid w:val="000D24F1"/>
    <w:rsid w:val="000D2EC5"/>
    <w:rsid w:val="000D30D6"/>
    <w:rsid w:val="000D3179"/>
    <w:rsid w:val="000D4114"/>
    <w:rsid w:val="000D47BA"/>
    <w:rsid w:val="000D4CFD"/>
    <w:rsid w:val="000D4E56"/>
    <w:rsid w:val="000D54BC"/>
    <w:rsid w:val="000D5888"/>
    <w:rsid w:val="000D645A"/>
    <w:rsid w:val="000E0074"/>
    <w:rsid w:val="000E037E"/>
    <w:rsid w:val="000E0868"/>
    <w:rsid w:val="000E0AB4"/>
    <w:rsid w:val="000E0B36"/>
    <w:rsid w:val="000E10FB"/>
    <w:rsid w:val="000E1B09"/>
    <w:rsid w:val="000E1E05"/>
    <w:rsid w:val="000E2130"/>
    <w:rsid w:val="000E2341"/>
    <w:rsid w:val="000E2415"/>
    <w:rsid w:val="000E25DA"/>
    <w:rsid w:val="000E2D17"/>
    <w:rsid w:val="000E41D1"/>
    <w:rsid w:val="000E45E9"/>
    <w:rsid w:val="000E55F2"/>
    <w:rsid w:val="000E5B25"/>
    <w:rsid w:val="000E7A7A"/>
    <w:rsid w:val="000F1124"/>
    <w:rsid w:val="000F19B2"/>
    <w:rsid w:val="000F28B3"/>
    <w:rsid w:val="000F315F"/>
    <w:rsid w:val="000F3396"/>
    <w:rsid w:val="000F3482"/>
    <w:rsid w:val="000F3509"/>
    <w:rsid w:val="000F39D1"/>
    <w:rsid w:val="000F3C6B"/>
    <w:rsid w:val="000F42B9"/>
    <w:rsid w:val="000F4DDB"/>
    <w:rsid w:val="000F5281"/>
    <w:rsid w:val="000F5579"/>
    <w:rsid w:val="000F562D"/>
    <w:rsid w:val="000F586E"/>
    <w:rsid w:val="000F6288"/>
    <w:rsid w:val="000F664A"/>
    <w:rsid w:val="000F6D2B"/>
    <w:rsid w:val="000F6F92"/>
    <w:rsid w:val="000F6FB0"/>
    <w:rsid w:val="000F72B4"/>
    <w:rsid w:val="000F75BF"/>
    <w:rsid w:val="000F780B"/>
    <w:rsid w:val="00100693"/>
    <w:rsid w:val="00100EE7"/>
    <w:rsid w:val="00101970"/>
    <w:rsid w:val="00101A0D"/>
    <w:rsid w:val="00101A5F"/>
    <w:rsid w:val="00101B3E"/>
    <w:rsid w:val="001022BD"/>
    <w:rsid w:val="0010278B"/>
    <w:rsid w:val="001027E8"/>
    <w:rsid w:val="0010326F"/>
    <w:rsid w:val="001037E3"/>
    <w:rsid w:val="00103866"/>
    <w:rsid w:val="00103950"/>
    <w:rsid w:val="001039FD"/>
    <w:rsid w:val="00103C43"/>
    <w:rsid w:val="00104A70"/>
    <w:rsid w:val="001052D7"/>
    <w:rsid w:val="001054A5"/>
    <w:rsid w:val="00105D33"/>
    <w:rsid w:val="0010600F"/>
    <w:rsid w:val="001067F7"/>
    <w:rsid w:val="00106C43"/>
    <w:rsid w:val="00107351"/>
    <w:rsid w:val="0011012F"/>
    <w:rsid w:val="001108F3"/>
    <w:rsid w:val="00111300"/>
    <w:rsid w:val="001116E2"/>
    <w:rsid w:val="0011182F"/>
    <w:rsid w:val="001119DD"/>
    <w:rsid w:val="00111A1F"/>
    <w:rsid w:val="00112234"/>
    <w:rsid w:val="0011228E"/>
    <w:rsid w:val="00112AE7"/>
    <w:rsid w:val="00112F08"/>
    <w:rsid w:val="001133B8"/>
    <w:rsid w:val="00113A6E"/>
    <w:rsid w:val="00113FC9"/>
    <w:rsid w:val="00114329"/>
    <w:rsid w:val="0011537D"/>
    <w:rsid w:val="00115660"/>
    <w:rsid w:val="00116655"/>
    <w:rsid w:val="00116EB7"/>
    <w:rsid w:val="00116FEA"/>
    <w:rsid w:val="0011710B"/>
    <w:rsid w:val="00117410"/>
    <w:rsid w:val="00120A0D"/>
    <w:rsid w:val="00120DDE"/>
    <w:rsid w:val="00121571"/>
    <w:rsid w:val="00121974"/>
    <w:rsid w:val="00121E56"/>
    <w:rsid w:val="00121E84"/>
    <w:rsid w:val="00121EFB"/>
    <w:rsid w:val="00122086"/>
    <w:rsid w:val="0012243F"/>
    <w:rsid w:val="00122A47"/>
    <w:rsid w:val="00122B28"/>
    <w:rsid w:val="00122BBC"/>
    <w:rsid w:val="00122D31"/>
    <w:rsid w:val="00122E22"/>
    <w:rsid w:val="00122FCB"/>
    <w:rsid w:val="001236F9"/>
    <w:rsid w:val="00123C38"/>
    <w:rsid w:val="001240BF"/>
    <w:rsid w:val="00124B72"/>
    <w:rsid w:val="00124DA9"/>
    <w:rsid w:val="00125929"/>
    <w:rsid w:val="00125ACB"/>
    <w:rsid w:val="00126327"/>
    <w:rsid w:val="0012690C"/>
    <w:rsid w:val="001269A5"/>
    <w:rsid w:val="00126B17"/>
    <w:rsid w:val="00126D3B"/>
    <w:rsid w:val="00127137"/>
    <w:rsid w:val="0012761A"/>
    <w:rsid w:val="00127CC7"/>
    <w:rsid w:val="0013030E"/>
    <w:rsid w:val="001315F2"/>
    <w:rsid w:val="00131BDE"/>
    <w:rsid w:val="00131DD9"/>
    <w:rsid w:val="00132526"/>
    <w:rsid w:val="001329E2"/>
    <w:rsid w:val="00132FF7"/>
    <w:rsid w:val="00133764"/>
    <w:rsid w:val="001343BE"/>
    <w:rsid w:val="001349CE"/>
    <w:rsid w:val="00134A37"/>
    <w:rsid w:val="00135385"/>
    <w:rsid w:val="0013681B"/>
    <w:rsid w:val="0013691E"/>
    <w:rsid w:val="00137354"/>
    <w:rsid w:val="00137AB3"/>
    <w:rsid w:val="00140193"/>
    <w:rsid w:val="001403A7"/>
    <w:rsid w:val="001407A0"/>
    <w:rsid w:val="00141ED3"/>
    <w:rsid w:val="0014272E"/>
    <w:rsid w:val="001427A7"/>
    <w:rsid w:val="00142E09"/>
    <w:rsid w:val="0014372F"/>
    <w:rsid w:val="00143C09"/>
    <w:rsid w:val="00144426"/>
    <w:rsid w:val="00144D0D"/>
    <w:rsid w:val="001450FD"/>
    <w:rsid w:val="00145F55"/>
    <w:rsid w:val="001461CA"/>
    <w:rsid w:val="001465AA"/>
    <w:rsid w:val="00146614"/>
    <w:rsid w:val="001471B6"/>
    <w:rsid w:val="0014723F"/>
    <w:rsid w:val="001474B6"/>
    <w:rsid w:val="00147F47"/>
    <w:rsid w:val="001502CF"/>
    <w:rsid w:val="00150364"/>
    <w:rsid w:val="001507BF"/>
    <w:rsid w:val="00150EE4"/>
    <w:rsid w:val="00151078"/>
    <w:rsid w:val="0015107F"/>
    <w:rsid w:val="00151462"/>
    <w:rsid w:val="00151CCC"/>
    <w:rsid w:val="00151F81"/>
    <w:rsid w:val="00153295"/>
    <w:rsid w:val="001535AB"/>
    <w:rsid w:val="00153A7B"/>
    <w:rsid w:val="00153CFA"/>
    <w:rsid w:val="0015454E"/>
    <w:rsid w:val="00154871"/>
    <w:rsid w:val="00154907"/>
    <w:rsid w:val="00154DD0"/>
    <w:rsid w:val="00156257"/>
    <w:rsid w:val="0015717A"/>
    <w:rsid w:val="00157199"/>
    <w:rsid w:val="001573A9"/>
    <w:rsid w:val="001575EC"/>
    <w:rsid w:val="001576E2"/>
    <w:rsid w:val="00157E94"/>
    <w:rsid w:val="00160306"/>
    <w:rsid w:val="00160710"/>
    <w:rsid w:val="00160AE1"/>
    <w:rsid w:val="00160E31"/>
    <w:rsid w:val="0016122A"/>
    <w:rsid w:val="001614FD"/>
    <w:rsid w:val="001624AA"/>
    <w:rsid w:val="0016269E"/>
    <w:rsid w:val="001626AB"/>
    <w:rsid w:val="001626B6"/>
    <w:rsid w:val="001627B0"/>
    <w:rsid w:val="00162C7A"/>
    <w:rsid w:val="00162CCD"/>
    <w:rsid w:val="00163452"/>
    <w:rsid w:val="00163D54"/>
    <w:rsid w:val="00164316"/>
    <w:rsid w:val="00164C32"/>
    <w:rsid w:val="00164D58"/>
    <w:rsid w:val="00164FF4"/>
    <w:rsid w:val="00165EE8"/>
    <w:rsid w:val="001662FF"/>
    <w:rsid w:val="00166704"/>
    <w:rsid w:val="001667C3"/>
    <w:rsid w:val="00167498"/>
    <w:rsid w:val="00167D2C"/>
    <w:rsid w:val="00167EE3"/>
    <w:rsid w:val="001706EA"/>
    <w:rsid w:val="001715D8"/>
    <w:rsid w:val="001716A5"/>
    <w:rsid w:val="001724B9"/>
    <w:rsid w:val="00172A29"/>
    <w:rsid w:val="00173025"/>
    <w:rsid w:val="001730B1"/>
    <w:rsid w:val="00174D03"/>
    <w:rsid w:val="00174F53"/>
    <w:rsid w:val="00175CCD"/>
    <w:rsid w:val="00177A0E"/>
    <w:rsid w:val="00177D24"/>
    <w:rsid w:val="00180678"/>
    <w:rsid w:val="00180B0B"/>
    <w:rsid w:val="00180F8A"/>
    <w:rsid w:val="00181AAF"/>
    <w:rsid w:val="001825EA"/>
    <w:rsid w:val="001832CD"/>
    <w:rsid w:val="00183341"/>
    <w:rsid w:val="00183551"/>
    <w:rsid w:val="00183B28"/>
    <w:rsid w:val="00184DE9"/>
    <w:rsid w:val="00185AE6"/>
    <w:rsid w:val="00185B56"/>
    <w:rsid w:val="0018646E"/>
    <w:rsid w:val="00186560"/>
    <w:rsid w:val="0018716E"/>
    <w:rsid w:val="0018743E"/>
    <w:rsid w:val="00187824"/>
    <w:rsid w:val="00187A3F"/>
    <w:rsid w:val="001900BD"/>
    <w:rsid w:val="00190EB2"/>
    <w:rsid w:val="00190EBE"/>
    <w:rsid w:val="00191759"/>
    <w:rsid w:val="00191F5F"/>
    <w:rsid w:val="00193A9B"/>
    <w:rsid w:val="001941F9"/>
    <w:rsid w:val="00194AF6"/>
    <w:rsid w:val="00194F72"/>
    <w:rsid w:val="001952C2"/>
    <w:rsid w:val="00195A48"/>
    <w:rsid w:val="001967B0"/>
    <w:rsid w:val="00196A12"/>
    <w:rsid w:val="00196CCD"/>
    <w:rsid w:val="001978C9"/>
    <w:rsid w:val="00197A05"/>
    <w:rsid w:val="00197C9B"/>
    <w:rsid w:val="00197D5C"/>
    <w:rsid w:val="001A0BAE"/>
    <w:rsid w:val="001A0F64"/>
    <w:rsid w:val="001A0FD1"/>
    <w:rsid w:val="001A1EB2"/>
    <w:rsid w:val="001A23AF"/>
    <w:rsid w:val="001A2A1D"/>
    <w:rsid w:val="001A2A9B"/>
    <w:rsid w:val="001A31FD"/>
    <w:rsid w:val="001A3226"/>
    <w:rsid w:val="001A332F"/>
    <w:rsid w:val="001A3375"/>
    <w:rsid w:val="001A34F3"/>
    <w:rsid w:val="001A3B3F"/>
    <w:rsid w:val="001A42AC"/>
    <w:rsid w:val="001A452C"/>
    <w:rsid w:val="001A4CE7"/>
    <w:rsid w:val="001A4D3C"/>
    <w:rsid w:val="001A4EC2"/>
    <w:rsid w:val="001A4FA9"/>
    <w:rsid w:val="001A50FB"/>
    <w:rsid w:val="001A53E1"/>
    <w:rsid w:val="001A5AA1"/>
    <w:rsid w:val="001A5AC9"/>
    <w:rsid w:val="001A6E0E"/>
    <w:rsid w:val="001B026B"/>
    <w:rsid w:val="001B0643"/>
    <w:rsid w:val="001B067C"/>
    <w:rsid w:val="001B0741"/>
    <w:rsid w:val="001B2415"/>
    <w:rsid w:val="001B2857"/>
    <w:rsid w:val="001B3061"/>
    <w:rsid w:val="001B39A1"/>
    <w:rsid w:val="001B4043"/>
    <w:rsid w:val="001B4128"/>
    <w:rsid w:val="001B4801"/>
    <w:rsid w:val="001B481E"/>
    <w:rsid w:val="001B4ACE"/>
    <w:rsid w:val="001B4B9D"/>
    <w:rsid w:val="001B4D1A"/>
    <w:rsid w:val="001B4DC4"/>
    <w:rsid w:val="001B4F2F"/>
    <w:rsid w:val="001B5478"/>
    <w:rsid w:val="001B569F"/>
    <w:rsid w:val="001B5DCF"/>
    <w:rsid w:val="001B666F"/>
    <w:rsid w:val="001B6FED"/>
    <w:rsid w:val="001B78B6"/>
    <w:rsid w:val="001B7FBA"/>
    <w:rsid w:val="001C05B3"/>
    <w:rsid w:val="001C0BC7"/>
    <w:rsid w:val="001C0CE7"/>
    <w:rsid w:val="001C1554"/>
    <w:rsid w:val="001C24FC"/>
    <w:rsid w:val="001C28FA"/>
    <w:rsid w:val="001C3C33"/>
    <w:rsid w:val="001C3CDC"/>
    <w:rsid w:val="001C3DDC"/>
    <w:rsid w:val="001C3F2C"/>
    <w:rsid w:val="001C521C"/>
    <w:rsid w:val="001C6210"/>
    <w:rsid w:val="001C642A"/>
    <w:rsid w:val="001C6614"/>
    <w:rsid w:val="001C6B55"/>
    <w:rsid w:val="001C6E13"/>
    <w:rsid w:val="001D04AF"/>
    <w:rsid w:val="001D0DD0"/>
    <w:rsid w:val="001D18ED"/>
    <w:rsid w:val="001D27DA"/>
    <w:rsid w:val="001D2DBD"/>
    <w:rsid w:val="001D32FB"/>
    <w:rsid w:val="001D34EA"/>
    <w:rsid w:val="001D3BD8"/>
    <w:rsid w:val="001D46D1"/>
    <w:rsid w:val="001D48EC"/>
    <w:rsid w:val="001D51C2"/>
    <w:rsid w:val="001D547D"/>
    <w:rsid w:val="001D58BC"/>
    <w:rsid w:val="001D58FA"/>
    <w:rsid w:val="001D59F0"/>
    <w:rsid w:val="001D67DA"/>
    <w:rsid w:val="001D67FA"/>
    <w:rsid w:val="001E0ABD"/>
    <w:rsid w:val="001E0C28"/>
    <w:rsid w:val="001E0D91"/>
    <w:rsid w:val="001E1529"/>
    <w:rsid w:val="001E18FD"/>
    <w:rsid w:val="001E1E66"/>
    <w:rsid w:val="001E227A"/>
    <w:rsid w:val="001E22C9"/>
    <w:rsid w:val="001E2E11"/>
    <w:rsid w:val="001E314C"/>
    <w:rsid w:val="001E31BF"/>
    <w:rsid w:val="001E35F8"/>
    <w:rsid w:val="001E42FC"/>
    <w:rsid w:val="001E45E8"/>
    <w:rsid w:val="001E4882"/>
    <w:rsid w:val="001E5163"/>
    <w:rsid w:val="001E53BF"/>
    <w:rsid w:val="001E56EF"/>
    <w:rsid w:val="001E6688"/>
    <w:rsid w:val="001E6C44"/>
    <w:rsid w:val="001E79EF"/>
    <w:rsid w:val="001E7B24"/>
    <w:rsid w:val="001F02C5"/>
    <w:rsid w:val="001F15E8"/>
    <w:rsid w:val="001F1628"/>
    <w:rsid w:val="001F19C0"/>
    <w:rsid w:val="001F2031"/>
    <w:rsid w:val="001F2227"/>
    <w:rsid w:val="001F272B"/>
    <w:rsid w:val="001F2D2D"/>
    <w:rsid w:val="001F2ED1"/>
    <w:rsid w:val="001F3188"/>
    <w:rsid w:val="001F3DD5"/>
    <w:rsid w:val="001F3E60"/>
    <w:rsid w:val="001F4997"/>
    <w:rsid w:val="001F4DD0"/>
    <w:rsid w:val="001F4E9B"/>
    <w:rsid w:val="001F508B"/>
    <w:rsid w:val="001F6553"/>
    <w:rsid w:val="001F6B1F"/>
    <w:rsid w:val="001F6B9D"/>
    <w:rsid w:val="001F6EDE"/>
    <w:rsid w:val="001F716F"/>
    <w:rsid w:val="001F796B"/>
    <w:rsid w:val="001F7E72"/>
    <w:rsid w:val="002005A6"/>
    <w:rsid w:val="00201053"/>
    <w:rsid w:val="0020111A"/>
    <w:rsid w:val="0020147B"/>
    <w:rsid w:val="002017B9"/>
    <w:rsid w:val="00201C30"/>
    <w:rsid w:val="00203059"/>
    <w:rsid w:val="00203280"/>
    <w:rsid w:val="00203492"/>
    <w:rsid w:val="00203F4A"/>
    <w:rsid w:val="0020421B"/>
    <w:rsid w:val="002045D4"/>
    <w:rsid w:val="00204C9A"/>
    <w:rsid w:val="00204FC1"/>
    <w:rsid w:val="00205C7D"/>
    <w:rsid w:val="00206E91"/>
    <w:rsid w:val="0020763E"/>
    <w:rsid w:val="00207C48"/>
    <w:rsid w:val="00207DA2"/>
    <w:rsid w:val="0021028F"/>
    <w:rsid w:val="0021048C"/>
    <w:rsid w:val="002105CA"/>
    <w:rsid w:val="00210A6E"/>
    <w:rsid w:val="00210B9E"/>
    <w:rsid w:val="002118BB"/>
    <w:rsid w:val="002127EC"/>
    <w:rsid w:val="002127FD"/>
    <w:rsid w:val="00212C53"/>
    <w:rsid w:val="00212CB6"/>
    <w:rsid w:val="002132B2"/>
    <w:rsid w:val="002134D3"/>
    <w:rsid w:val="002139B2"/>
    <w:rsid w:val="00214CAD"/>
    <w:rsid w:val="00214CBF"/>
    <w:rsid w:val="00215CCD"/>
    <w:rsid w:val="00215CF9"/>
    <w:rsid w:val="00215FA3"/>
    <w:rsid w:val="00216473"/>
    <w:rsid w:val="00216AB2"/>
    <w:rsid w:val="00217597"/>
    <w:rsid w:val="002200C5"/>
    <w:rsid w:val="00220704"/>
    <w:rsid w:val="0022076A"/>
    <w:rsid w:val="0022165C"/>
    <w:rsid w:val="00221A32"/>
    <w:rsid w:val="00221BD0"/>
    <w:rsid w:val="00221D83"/>
    <w:rsid w:val="00221F96"/>
    <w:rsid w:val="00221FB3"/>
    <w:rsid w:val="00222DEB"/>
    <w:rsid w:val="00222FCA"/>
    <w:rsid w:val="00223B30"/>
    <w:rsid w:val="00224502"/>
    <w:rsid w:val="00224750"/>
    <w:rsid w:val="00225180"/>
    <w:rsid w:val="00225191"/>
    <w:rsid w:val="00225630"/>
    <w:rsid w:val="002256D8"/>
    <w:rsid w:val="00225790"/>
    <w:rsid w:val="00225BB0"/>
    <w:rsid w:val="00226A74"/>
    <w:rsid w:val="00226F94"/>
    <w:rsid w:val="002278AC"/>
    <w:rsid w:val="00230119"/>
    <w:rsid w:val="00230342"/>
    <w:rsid w:val="00230598"/>
    <w:rsid w:val="00230CD1"/>
    <w:rsid w:val="00230D6E"/>
    <w:rsid w:val="00230EBB"/>
    <w:rsid w:val="0023179C"/>
    <w:rsid w:val="002318A9"/>
    <w:rsid w:val="00232024"/>
    <w:rsid w:val="00232227"/>
    <w:rsid w:val="00232EDB"/>
    <w:rsid w:val="002340C5"/>
    <w:rsid w:val="00234506"/>
    <w:rsid w:val="002347FA"/>
    <w:rsid w:val="00234E43"/>
    <w:rsid w:val="002352C0"/>
    <w:rsid w:val="002352DE"/>
    <w:rsid w:val="002353FB"/>
    <w:rsid w:val="002355E3"/>
    <w:rsid w:val="0023562C"/>
    <w:rsid w:val="002365F2"/>
    <w:rsid w:val="00236D80"/>
    <w:rsid w:val="00236E1F"/>
    <w:rsid w:val="00237975"/>
    <w:rsid w:val="00237E24"/>
    <w:rsid w:val="00237FD6"/>
    <w:rsid w:val="0024053E"/>
    <w:rsid w:val="002407A5"/>
    <w:rsid w:val="00240C01"/>
    <w:rsid w:val="00241484"/>
    <w:rsid w:val="00242259"/>
    <w:rsid w:val="002424A0"/>
    <w:rsid w:val="00242C7D"/>
    <w:rsid w:val="00243BF1"/>
    <w:rsid w:val="00244D72"/>
    <w:rsid w:val="00245BE5"/>
    <w:rsid w:val="002461AB"/>
    <w:rsid w:val="002462AE"/>
    <w:rsid w:val="0024667B"/>
    <w:rsid w:val="002477C3"/>
    <w:rsid w:val="002502EB"/>
    <w:rsid w:val="00250A29"/>
    <w:rsid w:val="002517FF"/>
    <w:rsid w:val="00251E8A"/>
    <w:rsid w:val="0025215E"/>
    <w:rsid w:val="0025227A"/>
    <w:rsid w:val="002527B5"/>
    <w:rsid w:val="002527DC"/>
    <w:rsid w:val="0025284F"/>
    <w:rsid w:val="00252B4E"/>
    <w:rsid w:val="00254B8D"/>
    <w:rsid w:val="00255104"/>
    <w:rsid w:val="002552FD"/>
    <w:rsid w:val="002554D5"/>
    <w:rsid w:val="0025586F"/>
    <w:rsid w:val="00255BAD"/>
    <w:rsid w:val="0025600D"/>
    <w:rsid w:val="00256567"/>
    <w:rsid w:val="0025692D"/>
    <w:rsid w:val="00256FF4"/>
    <w:rsid w:val="002570AA"/>
    <w:rsid w:val="00257991"/>
    <w:rsid w:val="002600AA"/>
    <w:rsid w:val="0026038F"/>
    <w:rsid w:val="0026066F"/>
    <w:rsid w:val="002606D7"/>
    <w:rsid w:val="002609C3"/>
    <w:rsid w:val="002609D5"/>
    <w:rsid w:val="00260B91"/>
    <w:rsid w:val="00261187"/>
    <w:rsid w:val="002614AE"/>
    <w:rsid w:val="002619BD"/>
    <w:rsid w:val="00262331"/>
    <w:rsid w:val="00262697"/>
    <w:rsid w:val="002627F9"/>
    <w:rsid w:val="002630E0"/>
    <w:rsid w:val="00263BDB"/>
    <w:rsid w:val="002648C3"/>
    <w:rsid w:val="00265788"/>
    <w:rsid w:val="00265A93"/>
    <w:rsid w:val="00265D4A"/>
    <w:rsid w:val="00265FB1"/>
    <w:rsid w:val="0026652D"/>
    <w:rsid w:val="002666CD"/>
    <w:rsid w:val="00266DA8"/>
    <w:rsid w:val="00267AA3"/>
    <w:rsid w:val="00267CE6"/>
    <w:rsid w:val="00270304"/>
    <w:rsid w:val="002709E5"/>
    <w:rsid w:val="00270A02"/>
    <w:rsid w:val="00270ABB"/>
    <w:rsid w:val="00270E58"/>
    <w:rsid w:val="00270E91"/>
    <w:rsid w:val="0027108B"/>
    <w:rsid w:val="00271107"/>
    <w:rsid w:val="00271246"/>
    <w:rsid w:val="002721D4"/>
    <w:rsid w:val="002722F2"/>
    <w:rsid w:val="00273031"/>
    <w:rsid w:val="0027376E"/>
    <w:rsid w:val="002744CB"/>
    <w:rsid w:val="00274AED"/>
    <w:rsid w:val="00274B65"/>
    <w:rsid w:val="00274EA0"/>
    <w:rsid w:val="00275B45"/>
    <w:rsid w:val="00275CF8"/>
    <w:rsid w:val="00275EEC"/>
    <w:rsid w:val="002764BA"/>
    <w:rsid w:val="002764CE"/>
    <w:rsid w:val="002804F8"/>
    <w:rsid w:val="00280BC3"/>
    <w:rsid w:val="00280BED"/>
    <w:rsid w:val="00280F38"/>
    <w:rsid w:val="00281284"/>
    <w:rsid w:val="002812CA"/>
    <w:rsid w:val="00281AAD"/>
    <w:rsid w:val="00281BA3"/>
    <w:rsid w:val="00282782"/>
    <w:rsid w:val="00282926"/>
    <w:rsid w:val="00282B1C"/>
    <w:rsid w:val="00282CD2"/>
    <w:rsid w:val="00283A31"/>
    <w:rsid w:val="00283B43"/>
    <w:rsid w:val="002843AD"/>
    <w:rsid w:val="0028459B"/>
    <w:rsid w:val="0028466D"/>
    <w:rsid w:val="00284B5C"/>
    <w:rsid w:val="00284BF0"/>
    <w:rsid w:val="00285347"/>
    <w:rsid w:val="0028583F"/>
    <w:rsid w:val="00285ADD"/>
    <w:rsid w:val="00285B8C"/>
    <w:rsid w:val="00285C9D"/>
    <w:rsid w:val="00286673"/>
    <w:rsid w:val="0028678E"/>
    <w:rsid w:val="002868E0"/>
    <w:rsid w:val="00286A2D"/>
    <w:rsid w:val="00286BA0"/>
    <w:rsid w:val="00286D94"/>
    <w:rsid w:val="00287847"/>
    <w:rsid w:val="002878E4"/>
    <w:rsid w:val="00287EE6"/>
    <w:rsid w:val="0029059B"/>
    <w:rsid w:val="00290B28"/>
    <w:rsid w:val="00291138"/>
    <w:rsid w:val="00291A0E"/>
    <w:rsid w:val="00292048"/>
    <w:rsid w:val="0029204F"/>
    <w:rsid w:val="0029285D"/>
    <w:rsid w:val="00292A7D"/>
    <w:rsid w:val="00293277"/>
    <w:rsid w:val="00293926"/>
    <w:rsid w:val="002939F6"/>
    <w:rsid w:val="00293CBC"/>
    <w:rsid w:val="002940C4"/>
    <w:rsid w:val="002941D4"/>
    <w:rsid w:val="002947B0"/>
    <w:rsid w:val="00294990"/>
    <w:rsid w:val="00294A4F"/>
    <w:rsid w:val="0029516C"/>
    <w:rsid w:val="00295631"/>
    <w:rsid w:val="00296549"/>
    <w:rsid w:val="00296669"/>
    <w:rsid w:val="00296751"/>
    <w:rsid w:val="00297781"/>
    <w:rsid w:val="002978E0"/>
    <w:rsid w:val="002979B7"/>
    <w:rsid w:val="002A0F81"/>
    <w:rsid w:val="002A1822"/>
    <w:rsid w:val="002A1AFC"/>
    <w:rsid w:val="002A2034"/>
    <w:rsid w:val="002A27ED"/>
    <w:rsid w:val="002A2F68"/>
    <w:rsid w:val="002A32F3"/>
    <w:rsid w:val="002A3D39"/>
    <w:rsid w:val="002A3F8D"/>
    <w:rsid w:val="002A4437"/>
    <w:rsid w:val="002A4FE7"/>
    <w:rsid w:val="002A5E3D"/>
    <w:rsid w:val="002A6354"/>
    <w:rsid w:val="002A68D9"/>
    <w:rsid w:val="002A6C52"/>
    <w:rsid w:val="002A78B1"/>
    <w:rsid w:val="002B03E5"/>
    <w:rsid w:val="002B0876"/>
    <w:rsid w:val="002B09A3"/>
    <w:rsid w:val="002B0EFC"/>
    <w:rsid w:val="002B1721"/>
    <w:rsid w:val="002B2D5D"/>
    <w:rsid w:val="002B2EB5"/>
    <w:rsid w:val="002B346F"/>
    <w:rsid w:val="002B3677"/>
    <w:rsid w:val="002B3F3A"/>
    <w:rsid w:val="002B452C"/>
    <w:rsid w:val="002B45AE"/>
    <w:rsid w:val="002B492D"/>
    <w:rsid w:val="002B49F7"/>
    <w:rsid w:val="002B4B7B"/>
    <w:rsid w:val="002B501A"/>
    <w:rsid w:val="002B5972"/>
    <w:rsid w:val="002B5BFC"/>
    <w:rsid w:val="002B5C30"/>
    <w:rsid w:val="002B5D43"/>
    <w:rsid w:val="002B5E59"/>
    <w:rsid w:val="002B5FA2"/>
    <w:rsid w:val="002B5FD6"/>
    <w:rsid w:val="002B60A0"/>
    <w:rsid w:val="002B61C3"/>
    <w:rsid w:val="002B6D0F"/>
    <w:rsid w:val="002B7A5B"/>
    <w:rsid w:val="002B7B1A"/>
    <w:rsid w:val="002C0402"/>
    <w:rsid w:val="002C0FB1"/>
    <w:rsid w:val="002C1416"/>
    <w:rsid w:val="002C19EE"/>
    <w:rsid w:val="002C1C9B"/>
    <w:rsid w:val="002C288E"/>
    <w:rsid w:val="002C28A5"/>
    <w:rsid w:val="002C29C8"/>
    <w:rsid w:val="002C2A59"/>
    <w:rsid w:val="002C2B1C"/>
    <w:rsid w:val="002C3BD4"/>
    <w:rsid w:val="002C3E1A"/>
    <w:rsid w:val="002C43DC"/>
    <w:rsid w:val="002C46D2"/>
    <w:rsid w:val="002C4E08"/>
    <w:rsid w:val="002C4E2C"/>
    <w:rsid w:val="002C6221"/>
    <w:rsid w:val="002C6C25"/>
    <w:rsid w:val="002D0AD9"/>
    <w:rsid w:val="002D1241"/>
    <w:rsid w:val="002D1690"/>
    <w:rsid w:val="002D1AA7"/>
    <w:rsid w:val="002D1F34"/>
    <w:rsid w:val="002D2090"/>
    <w:rsid w:val="002D2227"/>
    <w:rsid w:val="002D226A"/>
    <w:rsid w:val="002D2611"/>
    <w:rsid w:val="002D2812"/>
    <w:rsid w:val="002D2884"/>
    <w:rsid w:val="002D3385"/>
    <w:rsid w:val="002D36FF"/>
    <w:rsid w:val="002D3847"/>
    <w:rsid w:val="002D3EF9"/>
    <w:rsid w:val="002D40EE"/>
    <w:rsid w:val="002D42F3"/>
    <w:rsid w:val="002D4368"/>
    <w:rsid w:val="002D456F"/>
    <w:rsid w:val="002D51B5"/>
    <w:rsid w:val="002D59C1"/>
    <w:rsid w:val="002D6A74"/>
    <w:rsid w:val="002D73F5"/>
    <w:rsid w:val="002D78AD"/>
    <w:rsid w:val="002D794E"/>
    <w:rsid w:val="002E0454"/>
    <w:rsid w:val="002E0D3C"/>
    <w:rsid w:val="002E0FE2"/>
    <w:rsid w:val="002E12CB"/>
    <w:rsid w:val="002E18F5"/>
    <w:rsid w:val="002E1A19"/>
    <w:rsid w:val="002E1F79"/>
    <w:rsid w:val="002E2545"/>
    <w:rsid w:val="002E25FF"/>
    <w:rsid w:val="002E27FB"/>
    <w:rsid w:val="002E319A"/>
    <w:rsid w:val="002E3B7C"/>
    <w:rsid w:val="002E3CDD"/>
    <w:rsid w:val="002E3DB5"/>
    <w:rsid w:val="002E4867"/>
    <w:rsid w:val="002E490D"/>
    <w:rsid w:val="002E4E25"/>
    <w:rsid w:val="002E511E"/>
    <w:rsid w:val="002E599E"/>
    <w:rsid w:val="002E6EF8"/>
    <w:rsid w:val="002E6FB4"/>
    <w:rsid w:val="002E702F"/>
    <w:rsid w:val="002E758C"/>
    <w:rsid w:val="002E78A0"/>
    <w:rsid w:val="002E7F61"/>
    <w:rsid w:val="002F0277"/>
    <w:rsid w:val="002F0477"/>
    <w:rsid w:val="002F2283"/>
    <w:rsid w:val="002F2742"/>
    <w:rsid w:val="002F2CE3"/>
    <w:rsid w:val="002F3264"/>
    <w:rsid w:val="002F3582"/>
    <w:rsid w:val="002F433C"/>
    <w:rsid w:val="002F456C"/>
    <w:rsid w:val="002F47CE"/>
    <w:rsid w:val="002F4B2C"/>
    <w:rsid w:val="002F4F25"/>
    <w:rsid w:val="002F5935"/>
    <w:rsid w:val="002F6488"/>
    <w:rsid w:val="002F6CEE"/>
    <w:rsid w:val="002F6DC4"/>
    <w:rsid w:val="002F7070"/>
    <w:rsid w:val="003000D0"/>
    <w:rsid w:val="003011A9"/>
    <w:rsid w:val="003017E8"/>
    <w:rsid w:val="0030256D"/>
    <w:rsid w:val="00302FA5"/>
    <w:rsid w:val="0030326D"/>
    <w:rsid w:val="00303A0F"/>
    <w:rsid w:val="00303CAD"/>
    <w:rsid w:val="00303F64"/>
    <w:rsid w:val="00303FD4"/>
    <w:rsid w:val="003040D8"/>
    <w:rsid w:val="00304291"/>
    <w:rsid w:val="00304BAF"/>
    <w:rsid w:val="00304CF9"/>
    <w:rsid w:val="00304FB4"/>
    <w:rsid w:val="003051EB"/>
    <w:rsid w:val="0030573B"/>
    <w:rsid w:val="00305ADF"/>
    <w:rsid w:val="003064F0"/>
    <w:rsid w:val="0030657B"/>
    <w:rsid w:val="00306612"/>
    <w:rsid w:val="00306B1C"/>
    <w:rsid w:val="00307050"/>
    <w:rsid w:val="003071A0"/>
    <w:rsid w:val="00307233"/>
    <w:rsid w:val="00307259"/>
    <w:rsid w:val="00307623"/>
    <w:rsid w:val="003076DC"/>
    <w:rsid w:val="003104E9"/>
    <w:rsid w:val="00310571"/>
    <w:rsid w:val="00310DCA"/>
    <w:rsid w:val="00310DEF"/>
    <w:rsid w:val="00310E18"/>
    <w:rsid w:val="003112BE"/>
    <w:rsid w:val="003117D3"/>
    <w:rsid w:val="00311A15"/>
    <w:rsid w:val="00311B8E"/>
    <w:rsid w:val="00312DEE"/>
    <w:rsid w:val="0031305D"/>
    <w:rsid w:val="00313816"/>
    <w:rsid w:val="00314C38"/>
    <w:rsid w:val="00315A4E"/>
    <w:rsid w:val="00315C18"/>
    <w:rsid w:val="00315EB0"/>
    <w:rsid w:val="00315ECA"/>
    <w:rsid w:val="00315FFD"/>
    <w:rsid w:val="003160FF"/>
    <w:rsid w:val="003162AB"/>
    <w:rsid w:val="0031661A"/>
    <w:rsid w:val="00316C83"/>
    <w:rsid w:val="00316DCA"/>
    <w:rsid w:val="0031786C"/>
    <w:rsid w:val="003219D4"/>
    <w:rsid w:val="003221C7"/>
    <w:rsid w:val="00322D3B"/>
    <w:rsid w:val="003233F8"/>
    <w:rsid w:val="003252A9"/>
    <w:rsid w:val="003255E9"/>
    <w:rsid w:val="003257ED"/>
    <w:rsid w:val="00325BBE"/>
    <w:rsid w:val="003279C2"/>
    <w:rsid w:val="00327BE1"/>
    <w:rsid w:val="00327D1D"/>
    <w:rsid w:val="00330848"/>
    <w:rsid w:val="00330E7D"/>
    <w:rsid w:val="00330FA2"/>
    <w:rsid w:val="0033102D"/>
    <w:rsid w:val="003317F1"/>
    <w:rsid w:val="00331C7B"/>
    <w:rsid w:val="00332F93"/>
    <w:rsid w:val="00333A87"/>
    <w:rsid w:val="00333D93"/>
    <w:rsid w:val="00334096"/>
    <w:rsid w:val="0033421C"/>
    <w:rsid w:val="0033465A"/>
    <w:rsid w:val="003349F3"/>
    <w:rsid w:val="00334A10"/>
    <w:rsid w:val="00335096"/>
    <w:rsid w:val="003354B3"/>
    <w:rsid w:val="00335C55"/>
    <w:rsid w:val="00335D9E"/>
    <w:rsid w:val="0033635A"/>
    <w:rsid w:val="0033639E"/>
    <w:rsid w:val="00336F1E"/>
    <w:rsid w:val="003377EC"/>
    <w:rsid w:val="00340239"/>
    <w:rsid w:val="0034023B"/>
    <w:rsid w:val="003406EC"/>
    <w:rsid w:val="00340A2D"/>
    <w:rsid w:val="00340A63"/>
    <w:rsid w:val="00341627"/>
    <w:rsid w:val="00341A2F"/>
    <w:rsid w:val="003428F8"/>
    <w:rsid w:val="00343A88"/>
    <w:rsid w:val="00343C6F"/>
    <w:rsid w:val="00344742"/>
    <w:rsid w:val="003448B0"/>
    <w:rsid w:val="003449E2"/>
    <w:rsid w:val="00344DE1"/>
    <w:rsid w:val="00344F75"/>
    <w:rsid w:val="00345BE3"/>
    <w:rsid w:val="00345FFD"/>
    <w:rsid w:val="003473F2"/>
    <w:rsid w:val="003478BE"/>
    <w:rsid w:val="00347A3F"/>
    <w:rsid w:val="003507AB"/>
    <w:rsid w:val="00351293"/>
    <w:rsid w:val="00351C2F"/>
    <w:rsid w:val="00351DCD"/>
    <w:rsid w:val="003529E2"/>
    <w:rsid w:val="00352D19"/>
    <w:rsid w:val="00352DE4"/>
    <w:rsid w:val="0035363C"/>
    <w:rsid w:val="00353CA7"/>
    <w:rsid w:val="003540B0"/>
    <w:rsid w:val="00354655"/>
    <w:rsid w:val="0035484B"/>
    <w:rsid w:val="00354962"/>
    <w:rsid w:val="00354ADA"/>
    <w:rsid w:val="00354C03"/>
    <w:rsid w:val="00354ED3"/>
    <w:rsid w:val="00355167"/>
    <w:rsid w:val="00355210"/>
    <w:rsid w:val="0035524E"/>
    <w:rsid w:val="00355B76"/>
    <w:rsid w:val="003561F9"/>
    <w:rsid w:val="00356226"/>
    <w:rsid w:val="00357C09"/>
    <w:rsid w:val="0036010A"/>
    <w:rsid w:val="0036012D"/>
    <w:rsid w:val="00360835"/>
    <w:rsid w:val="00360844"/>
    <w:rsid w:val="00360F19"/>
    <w:rsid w:val="0036101F"/>
    <w:rsid w:val="0036104E"/>
    <w:rsid w:val="003610DB"/>
    <w:rsid w:val="00361607"/>
    <w:rsid w:val="003617AD"/>
    <w:rsid w:val="00361A62"/>
    <w:rsid w:val="00361C2E"/>
    <w:rsid w:val="00361CCC"/>
    <w:rsid w:val="003621FC"/>
    <w:rsid w:val="003624DF"/>
    <w:rsid w:val="0036253A"/>
    <w:rsid w:val="00362EFA"/>
    <w:rsid w:val="00363119"/>
    <w:rsid w:val="00363E0E"/>
    <w:rsid w:val="00364195"/>
    <w:rsid w:val="00364265"/>
    <w:rsid w:val="0036528C"/>
    <w:rsid w:val="00366CBF"/>
    <w:rsid w:val="00366E7B"/>
    <w:rsid w:val="00367645"/>
    <w:rsid w:val="00367745"/>
    <w:rsid w:val="003678B0"/>
    <w:rsid w:val="00367EE1"/>
    <w:rsid w:val="00370749"/>
    <w:rsid w:val="003708AA"/>
    <w:rsid w:val="0037096C"/>
    <w:rsid w:val="00370D00"/>
    <w:rsid w:val="00370D57"/>
    <w:rsid w:val="00372BFB"/>
    <w:rsid w:val="00372FD8"/>
    <w:rsid w:val="00373ACB"/>
    <w:rsid w:val="00373ED5"/>
    <w:rsid w:val="00374303"/>
    <w:rsid w:val="003746CB"/>
    <w:rsid w:val="00375A8B"/>
    <w:rsid w:val="00375DDB"/>
    <w:rsid w:val="003766F8"/>
    <w:rsid w:val="003767BE"/>
    <w:rsid w:val="00376EAB"/>
    <w:rsid w:val="003771EC"/>
    <w:rsid w:val="00377738"/>
    <w:rsid w:val="00377A6D"/>
    <w:rsid w:val="00377CCF"/>
    <w:rsid w:val="00377EF4"/>
    <w:rsid w:val="003800B4"/>
    <w:rsid w:val="00380113"/>
    <w:rsid w:val="00380CCC"/>
    <w:rsid w:val="00381173"/>
    <w:rsid w:val="0038126B"/>
    <w:rsid w:val="0038148F"/>
    <w:rsid w:val="003819B5"/>
    <w:rsid w:val="00381EE7"/>
    <w:rsid w:val="0038280E"/>
    <w:rsid w:val="003830B1"/>
    <w:rsid w:val="003830BE"/>
    <w:rsid w:val="003833F6"/>
    <w:rsid w:val="00383E7F"/>
    <w:rsid w:val="00384F6B"/>
    <w:rsid w:val="00385175"/>
    <w:rsid w:val="003866F9"/>
    <w:rsid w:val="00387921"/>
    <w:rsid w:val="00387B77"/>
    <w:rsid w:val="00387C6C"/>
    <w:rsid w:val="0039065B"/>
    <w:rsid w:val="00390C09"/>
    <w:rsid w:val="00390FBD"/>
    <w:rsid w:val="00391B4C"/>
    <w:rsid w:val="00392667"/>
    <w:rsid w:val="003929BD"/>
    <w:rsid w:val="00393839"/>
    <w:rsid w:val="003938F4"/>
    <w:rsid w:val="00393E40"/>
    <w:rsid w:val="00394281"/>
    <w:rsid w:val="003951BD"/>
    <w:rsid w:val="003951DA"/>
    <w:rsid w:val="00395462"/>
    <w:rsid w:val="0039546C"/>
    <w:rsid w:val="003954DB"/>
    <w:rsid w:val="0039755E"/>
    <w:rsid w:val="00397D51"/>
    <w:rsid w:val="003A00CC"/>
    <w:rsid w:val="003A010C"/>
    <w:rsid w:val="003A0DE8"/>
    <w:rsid w:val="003A0F72"/>
    <w:rsid w:val="003A1330"/>
    <w:rsid w:val="003A159A"/>
    <w:rsid w:val="003A16B2"/>
    <w:rsid w:val="003A1A6E"/>
    <w:rsid w:val="003A1C78"/>
    <w:rsid w:val="003A2018"/>
    <w:rsid w:val="003A27EF"/>
    <w:rsid w:val="003A2968"/>
    <w:rsid w:val="003A2B1B"/>
    <w:rsid w:val="003A2D6C"/>
    <w:rsid w:val="003A3421"/>
    <w:rsid w:val="003A3804"/>
    <w:rsid w:val="003A4268"/>
    <w:rsid w:val="003A4669"/>
    <w:rsid w:val="003A5970"/>
    <w:rsid w:val="003A6032"/>
    <w:rsid w:val="003A70F0"/>
    <w:rsid w:val="003B03F9"/>
    <w:rsid w:val="003B0A84"/>
    <w:rsid w:val="003B1C0E"/>
    <w:rsid w:val="003B2376"/>
    <w:rsid w:val="003B266A"/>
    <w:rsid w:val="003B2879"/>
    <w:rsid w:val="003B3109"/>
    <w:rsid w:val="003B3ACB"/>
    <w:rsid w:val="003B3AF2"/>
    <w:rsid w:val="003B4396"/>
    <w:rsid w:val="003B578A"/>
    <w:rsid w:val="003B5E2A"/>
    <w:rsid w:val="003B66EF"/>
    <w:rsid w:val="003B73E0"/>
    <w:rsid w:val="003B790B"/>
    <w:rsid w:val="003B795C"/>
    <w:rsid w:val="003C022B"/>
    <w:rsid w:val="003C0928"/>
    <w:rsid w:val="003C0B78"/>
    <w:rsid w:val="003C0FC6"/>
    <w:rsid w:val="003C14DB"/>
    <w:rsid w:val="003C1838"/>
    <w:rsid w:val="003C31E7"/>
    <w:rsid w:val="003C3596"/>
    <w:rsid w:val="003C35DB"/>
    <w:rsid w:val="003C3D14"/>
    <w:rsid w:val="003C3F4D"/>
    <w:rsid w:val="003C3F50"/>
    <w:rsid w:val="003C41E3"/>
    <w:rsid w:val="003C4216"/>
    <w:rsid w:val="003C49B6"/>
    <w:rsid w:val="003C4C22"/>
    <w:rsid w:val="003C4C44"/>
    <w:rsid w:val="003C5736"/>
    <w:rsid w:val="003C5B9E"/>
    <w:rsid w:val="003C62C5"/>
    <w:rsid w:val="003C7D1A"/>
    <w:rsid w:val="003D02CE"/>
    <w:rsid w:val="003D05CC"/>
    <w:rsid w:val="003D0873"/>
    <w:rsid w:val="003D142B"/>
    <w:rsid w:val="003D3209"/>
    <w:rsid w:val="003D3499"/>
    <w:rsid w:val="003D3945"/>
    <w:rsid w:val="003D395A"/>
    <w:rsid w:val="003D39B7"/>
    <w:rsid w:val="003D39F0"/>
    <w:rsid w:val="003D4B12"/>
    <w:rsid w:val="003D4D15"/>
    <w:rsid w:val="003D5129"/>
    <w:rsid w:val="003D63FB"/>
    <w:rsid w:val="003D640C"/>
    <w:rsid w:val="003D64F8"/>
    <w:rsid w:val="003D7655"/>
    <w:rsid w:val="003D7CAB"/>
    <w:rsid w:val="003E10B5"/>
    <w:rsid w:val="003E2A5B"/>
    <w:rsid w:val="003E2D6B"/>
    <w:rsid w:val="003E2DF1"/>
    <w:rsid w:val="003E2E81"/>
    <w:rsid w:val="003E32AE"/>
    <w:rsid w:val="003E3496"/>
    <w:rsid w:val="003E3963"/>
    <w:rsid w:val="003E3B49"/>
    <w:rsid w:val="003E3FE1"/>
    <w:rsid w:val="003E4420"/>
    <w:rsid w:val="003E52EC"/>
    <w:rsid w:val="003E55CD"/>
    <w:rsid w:val="003E612B"/>
    <w:rsid w:val="003E6407"/>
    <w:rsid w:val="003E64DA"/>
    <w:rsid w:val="003E6724"/>
    <w:rsid w:val="003E68E1"/>
    <w:rsid w:val="003E6B42"/>
    <w:rsid w:val="003E6B97"/>
    <w:rsid w:val="003E752F"/>
    <w:rsid w:val="003E7600"/>
    <w:rsid w:val="003E772E"/>
    <w:rsid w:val="003E77CC"/>
    <w:rsid w:val="003F047C"/>
    <w:rsid w:val="003F058F"/>
    <w:rsid w:val="003F0740"/>
    <w:rsid w:val="003F0C24"/>
    <w:rsid w:val="003F1027"/>
    <w:rsid w:val="003F13A3"/>
    <w:rsid w:val="003F205C"/>
    <w:rsid w:val="003F2EE5"/>
    <w:rsid w:val="003F2FF7"/>
    <w:rsid w:val="003F32CB"/>
    <w:rsid w:val="003F45F8"/>
    <w:rsid w:val="003F4E5B"/>
    <w:rsid w:val="003F5047"/>
    <w:rsid w:val="003F51BF"/>
    <w:rsid w:val="003F5A4B"/>
    <w:rsid w:val="003F5C58"/>
    <w:rsid w:val="003F5E7C"/>
    <w:rsid w:val="003F61FC"/>
    <w:rsid w:val="003F6801"/>
    <w:rsid w:val="003F7B66"/>
    <w:rsid w:val="003F7D29"/>
    <w:rsid w:val="003F7F68"/>
    <w:rsid w:val="0040181A"/>
    <w:rsid w:val="00401D98"/>
    <w:rsid w:val="00402A0B"/>
    <w:rsid w:val="00402B1E"/>
    <w:rsid w:val="0040482A"/>
    <w:rsid w:val="00404D64"/>
    <w:rsid w:val="0040543E"/>
    <w:rsid w:val="00405CCB"/>
    <w:rsid w:val="004062AB"/>
    <w:rsid w:val="004068D2"/>
    <w:rsid w:val="004068E8"/>
    <w:rsid w:val="00406C12"/>
    <w:rsid w:val="00406D34"/>
    <w:rsid w:val="00406E99"/>
    <w:rsid w:val="0040793C"/>
    <w:rsid w:val="00410632"/>
    <w:rsid w:val="00410BBA"/>
    <w:rsid w:val="00410D85"/>
    <w:rsid w:val="00411656"/>
    <w:rsid w:val="004124D3"/>
    <w:rsid w:val="00413024"/>
    <w:rsid w:val="004138C7"/>
    <w:rsid w:val="00413938"/>
    <w:rsid w:val="00413B85"/>
    <w:rsid w:val="00413DD0"/>
    <w:rsid w:val="00414697"/>
    <w:rsid w:val="00414D5A"/>
    <w:rsid w:val="00414EA8"/>
    <w:rsid w:val="00414FAF"/>
    <w:rsid w:val="004150AF"/>
    <w:rsid w:val="00415B0C"/>
    <w:rsid w:val="00415DA1"/>
    <w:rsid w:val="0041665B"/>
    <w:rsid w:val="00416693"/>
    <w:rsid w:val="00416FDF"/>
    <w:rsid w:val="004170E0"/>
    <w:rsid w:val="004171E5"/>
    <w:rsid w:val="0041794B"/>
    <w:rsid w:val="00417B0C"/>
    <w:rsid w:val="00417D5A"/>
    <w:rsid w:val="00417F22"/>
    <w:rsid w:val="0042042B"/>
    <w:rsid w:val="004206E6"/>
    <w:rsid w:val="00421417"/>
    <w:rsid w:val="00421782"/>
    <w:rsid w:val="00421ACE"/>
    <w:rsid w:val="00421BB8"/>
    <w:rsid w:val="00421F83"/>
    <w:rsid w:val="00422FA3"/>
    <w:rsid w:val="00423096"/>
    <w:rsid w:val="00423200"/>
    <w:rsid w:val="0042341D"/>
    <w:rsid w:val="004237DD"/>
    <w:rsid w:val="00423960"/>
    <w:rsid w:val="004239F5"/>
    <w:rsid w:val="00423C7F"/>
    <w:rsid w:val="004244B4"/>
    <w:rsid w:val="00424DB7"/>
    <w:rsid w:val="004253A8"/>
    <w:rsid w:val="0042595F"/>
    <w:rsid w:val="00425BAE"/>
    <w:rsid w:val="00425EC2"/>
    <w:rsid w:val="00426CE0"/>
    <w:rsid w:val="004271AD"/>
    <w:rsid w:val="004273C0"/>
    <w:rsid w:val="00427582"/>
    <w:rsid w:val="00427769"/>
    <w:rsid w:val="00430090"/>
    <w:rsid w:val="00430304"/>
    <w:rsid w:val="0043033E"/>
    <w:rsid w:val="00430578"/>
    <w:rsid w:val="004306F6"/>
    <w:rsid w:val="00430B01"/>
    <w:rsid w:val="00430D6B"/>
    <w:rsid w:val="00431973"/>
    <w:rsid w:val="00431A2C"/>
    <w:rsid w:val="00431D28"/>
    <w:rsid w:val="00431D87"/>
    <w:rsid w:val="0043208C"/>
    <w:rsid w:val="004321E3"/>
    <w:rsid w:val="004324E2"/>
    <w:rsid w:val="004329DD"/>
    <w:rsid w:val="00433390"/>
    <w:rsid w:val="00434A0D"/>
    <w:rsid w:val="00434A54"/>
    <w:rsid w:val="00434A5D"/>
    <w:rsid w:val="00434AA5"/>
    <w:rsid w:val="00434DF5"/>
    <w:rsid w:val="00435247"/>
    <w:rsid w:val="004359DC"/>
    <w:rsid w:val="00435C86"/>
    <w:rsid w:val="00436150"/>
    <w:rsid w:val="004368C9"/>
    <w:rsid w:val="00436C9F"/>
    <w:rsid w:val="004372CB"/>
    <w:rsid w:val="00437759"/>
    <w:rsid w:val="00437B1E"/>
    <w:rsid w:val="00437F95"/>
    <w:rsid w:val="00440072"/>
    <w:rsid w:val="00440680"/>
    <w:rsid w:val="00441286"/>
    <w:rsid w:val="00441C96"/>
    <w:rsid w:val="0044286E"/>
    <w:rsid w:val="00442D9B"/>
    <w:rsid w:val="00442F2A"/>
    <w:rsid w:val="004431D4"/>
    <w:rsid w:val="00443351"/>
    <w:rsid w:val="00443A33"/>
    <w:rsid w:val="00443FDE"/>
    <w:rsid w:val="00443FE4"/>
    <w:rsid w:val="00444861"/>
    <w:rsid w:val="00444AEC"/>
    <w:rsid w:val="0044521B"/>
    <w:rsid w:val="00445ED0"/>
    <w:rsid w:val="00445F37"/>
    <w:rsid w:val="004465AC"/>
    <w:rsid w:val="00446892"/>
    <w:rsid w:val="00446ECE"/>
    <w:rsid w:val="00447AC3"/>
    <w:rsid w:val="00447B07"/>
    <w:rsid w:val="00447CB6"/>
    <w:rsid w:val="004503C8"/>
    <w:rsid w:val="004512A9"/>
    <w:rsid w:val="0045183E"/>
    <w:rsid w:val="00451A21"/>
    <w:rsid w:val="00451A5C"/>
    <w:rsid w:val="00451E0E"/>
    <w:rsid w:val="00452182"/>
    <w:rsid w:val="0045350C"/>
    <w:rsid w:val="00453C4F"/>
    <w:rsid w:val="004553EE"/>
    <w:rsid w:val="00455A79"/>
    <w:rsid w:val="004573E3"/>
    <w:rsid w:val="004575B0"/>
    <w:rsid w:val="00457771"/>
    <w:rsid w:val="004602B2"/>
    <w:rsid w:val="00460491"/>
    <w:rsid w:val="00460533"/>
    <w:rsid w:val="00460E03"/>
    <w:rsid w:val="00460E32"/>
    <w:rsid w:val="00461040"/>
    <w:rsid w:val="0046105C"/>
    <w:rsid w:val="0046128E"/>
    <w:rsid w:val="00461E12"/>
    <w:rsid w:val="00461E4F"/>
    <w:rsid w:val="0046207A"/>
    <w:rsid w:val="004626D2"/>
    <w:rsid w:val="0046280E"/>
    <w:rsid w:val="004629AB"/>
    <w:rsid w:val="00463297"/>
    <w:rsid w:val="00463824"/>
    <w:rsid w:val="004639B5"/>
    <w:rsid w:val="00463ADF"/>
    <w:rsid w:val="00464A0B"/>
    <w:rsid w:val="00464B24"/>
    <w:rsid w:val="00464CDD"/>
    <w:rsid w:val="00465651"/>
    <w:rsid w:val="00465B3F"/>
    <w:rsid w:val="00466477"/>
    <w:rsid w:val="0046684F"/>
    <w:rsid w:val="00467BF8"/>
    <w:rsid w:val="00470188"/>
    <w:rsid w:val="00470C1F"/>
    <w:rsid w:val="00471AD7"/>
    <w:rsid w:val="004728B7"/>
    <w:rsid w:val="004731D7"/>
    <w:rsid w:val="00473C80"/>
    <w:rsid w:val="00474840"/>
    <w:rsid w:val="00474C62"/>
    <w:rsid w:val="0047563D"/>
    <w:rsid w:val="00475DE7"/>
    <w:rsid w:val="00475F62"/>
    <w:rsid w:val="004760CD"/>
    <w:rsid w:val="004760FB"/>
    <w:rsid w:val="0047694F"/>
    <w:rsid w:val="00476A0A"/>
    <w:rsid w:val="00476AF2"/>
    <w:rsid w:val="00476E91"/>
    <w:rsid w:val="00477800"/>
    <w:rsid w:val="00477AF6"/>
    <w:rsid w:val="00477DFF"/>
    <w:rsid w:val="00480029"/>
    <w:rsid w:val="00480543"/>
    <w:rsid w:val="00480626"/>
    <w:rsid w:val="00480867"/>
    <w:rsid w:val="00480C6C"/>
    <w:rsid w:val="00480C74"/>
    <w:rsid w:val="004816BB"/>
    <w:rsid w:val="004817E1"/>
    <w:rsid w:val="00481AD3"/>
    <w:rsid w:val="00481FFF"/>
    <w:rsid w:val="00482B64"/>
    <w:rsid w:val="00482C35"/>
    <w:rsid w:val="0048353F"/>
    <w:rsid w:val="00483600"/>
    <w:rsid w:val="00483BC1"/>
    <w:rsid w:val="00483CEB"/>
    <w:rsid w:val="00483F93"/>
    <w:rsid w:val="00484295"/>
    <w:rsid w:val="004855DA"/>
    <w:rsid w:val="00486141"/>
    <w:rsid w:val="0048628E"/>
    <w:rsid w:val="004872E5"/>
    <w:rsid w:val="0048764A"/>
    <w:rsid w:val="004903BB"/>
    <w:rsid w:val="00490DDB"/>
    <w:rsid w:val="00491566"/>
    <w:rsid w:val="0049170A"/>
    <w:rsid w:val="00491A0C"/>
    <w:rsid w:val="00491A16"/>
    <w:rsid w:val="00492D53"/>
    <w:rsid w:val="0049357E"/>
    <w:rsid w:val="004939B9"/>
    <w:rsid w:val="0049423C"/>
    <w:rsid w:val="00494A75"/>
    <w:rsid w:val="00494AAC"/>
    <w:rsid w:val="004951FE"/>
    <w:rsid w:val="00495345"/>
    <w:rsid w:val="004959AB"/>
    <w:rsid w:val="00495EF2"/>
    <w:rsid w:val="00496166"/>
    <w:rsid w:val="00496D5E"/>
    <w:rsid w:val="004972A7"/>
    <w:rsid w:val="00497526"/>
    <w:rsid w:val="00497B7A"/>
    <w:rsid w:val="00497DD2"/>
    <w:rsid w:val="00497FD6"/>
    <w:rsid w:val="004A003C"/>
    <w:rsid w:val="004A0049"/>
    <w:rsid w:val="004A01E9"/>
    <w:rsid w:val="004A07E3"/>
    <w:rsid w:val="004A09FC"/>
    <w:rsid w:val="004A1823"/>
    <w:rsid w:val="004A21C6"/>
    <w:rsid w:val="004A21E5"/>
    <w:rsid w:val="004A23BA"/>
    <w:rsid w:val="004A2536"/>
    <w:rsid w:val="004A2BB2"/>
    <w:rsid w:val="004A3A21"/>
    <w:rsid w:val="004A3BA4"/>
    <w:rsid w:val="004A4693"/>
    <w:rsid w:val="004A48CF"/>
    <w:rsid w:val="004A4BC2"/>
    <w:rsid w:val="004A4BF8"/>
    <w:rsid w:val="004A4CB7"/>
    <w:rsid w:val="004A5625"/>
    <w:rsid w:val="004A565E"/>
    <w:rsid w:val="004A5723"/>
    <w:rsid w:val="004A5763"/>
    <w:rsid w:val="004A5871"/>
    <w:rsid w:val="004A6464"/>
    <w:rsid w:val="004A6653"/>
    <w:rsid w:val="004A6661"/>
    <w:rsid w:val="004A75A2"/>
    <w:rsid w:val="004A7DF2"/>
    <w:rsid w:val="004B00D5"/>
    <w:rsid w:val="004B0314"/>
    <w:rsid w:val="004B0AD4"/>
    <w:rsid w:val="004B0CA4"/>
    <w:rsid w:val="004B138B"/>
    <w:rsid w:val="004B15D8"/>
    <w:rsid w:val="004B1833"/>
    <w:rsid w:val="004B1ADF"/>
    <w:rsid w:val="004B1D2C"/>
    <w:rsid w:val="004B1E40"/>
    <w:rsid w:val="004B1F6C"/>
    <w:rsid w:val="004B2850"/>
    <w:rsid w:val="004B309B"/>
    <w:rsid w:val="004B30EA"/>
    <w:rsid w:val="004B321C"/>
    <w:rsid w:val="004B33DE"/>
    <w:rsid w:val="004B34B8"/>
    <w:rsid w:val="004B4576"/>
    <w:rsid w:val="004B4578"/>
    <w:rsid w:val="004B4788"/>
    <w:rsid w:val="004B4BA3"/>
    <w:rsid w:val="004B4E4C"/>
    <w:rsid w:val="004B5306"/>
    <w:rsid w:val="004B563A"/>
    <w:rsid w:val="004B563F"/>
    <w:rsid w:val="004B6390"/>
    <w:rsid w:val="004B645C"/>
    <w:rsid w:val="004B6615"/>
    <w:rsid w:val="004B6AA2"/>
    <w:rsid w:val="004B73C0"/>
    <w:rsid w:val="004B7709"/>
    <w:rsid w:val="004B7B85"/>
    <w:rsid w:val="004B7D1F"/>
    <w:rsid w:val="004B7DC0"/>
    <w:rsid w:val="004C0514"/>
    <w:rsid w:val="004C06A2"/>
    <w:rsid w:val="004C09EF"/>
    <w:rsid w:val="004C0B94"/>
    <w:rsid w:val="004C15F3"/>
    <w:rsid w:val="004C1792"/>
    <w:rsid w:val="004C2209"/>
    <w:rsid w:val="004C26EA"/>
    <w:rsid w:val="004C3A25"/>
    <w:rsid w:val="004C3C24"/>
    <w:rsid w:val="004C4E34"/>
    <w:rsid w:val="004C5276"/>
    <w:rsid w:val="004C6679"/>
    <w:rsid w:val="004C6B06"/>
    <w:rsid w:val="004C7136"/>
    <w:rsid w:val="004C74B1"/>
    <w:rsid w:val="004C7BD5"/>
    <w:rsid w:val="004D00B0"/>
    <w:rsid w:val="004D046F"/>
    <w:rsid w:val="004D0490"/>
    <w:rsid w:val="004D04D8"/>
    <w:rsid w:val="004D0C34"/>
    <w:rsid w:val="004D128F"/>
    <w:rsid w:val="004D1841"/>
    <w:rsid w:val="004D18FB"/>
    <w:rsid w:val="004D2345"/>
    <w:rsid w:val="004D2769"/>
    <w:rsid w:val="004D36A7"/>
    <w:rsid w:val="004D3C8C"/>
    <w:rsid w:val="004D3CDF"/>
    <w:rsid w:val="004D46B3"/>
    <w:rsid w:val="004D4AFC"/>
    <w:rsid w:val="004D4DEB"/>
    <w:rsid w:val="004D520F"/>
    <w:rsid w:val="004D55A2"/>
    <w:rsid w:val="004D59D9"/>
    <w:rsid w:val="004D5DAD"/>
    <w:rsid w:val="004D6189"/>
    <w:rsid w:val="004D62C5"/>
    <w:rsid w:val="004D6713"/>
    <w:rsid w:val="004D67A2"/>
    <w:rsid w:val="004D6D15"/>
    <w:rsid w:val="004D76CC"/>
    <w:rsid w:val="004D7B70"/>
    <w:rsid w:val="004E0420"/>
    <w:rsid w:val="004E0743"/>
    <w:rsid w:val="004E0AE5"/>
    <w:rsid w:val="004E0B6F"/>
    <w:rsid w:val="004E0E9F"/>
    <w:rsid w:val="004E15DF"/>
    <w:rsid w:val="004E1DEA"/>
    <w:rsid w:val="004E1E46"/>
    <w:rsid w:val="004E232F"/>
    <w:rsid w:val="004E2F94"/>
    <w:rsid w:val="004E3576"/>
    <w:rsid w:val="004E38FF"/>
    <w:rsid w:val="004E39ED"/>
    <w:rsid w:val="004E3A61"/>
    <w:rsid w:val="004E42B6"/>
    <w:rsid w:val="004E59EC"/>
    <w:rsid w:val="004E5D2A"/>
    <w:rsid w:val="004E6522"/>
    <w:rsid w:val="004E71AD"/>
    <w:rsid w:val="004E75DC"/>
    <w:rsid w:val="004E7A57"/>
    <w:rsid w:val="004E7BD8"/>
    <w:rsid w:val="004E7EBB"/>
    <w:rsid w:val="004F0503"/>
    <w:rsid w:val="004F070A"/>
    <w:rsid w:val="004F0A1D"/>
    <w:rsid w:val="004F0CB9"/>
    <w:rsid w:val="004F115B"/>
    <w:rsid w:val="004F188D"/>
    <w:rsid w:val="004F1980"/>
    <w:rsid w:val="004F1FFE"/>
    <w:rsid w:val="004F292A"/>
    <w:rsid w:val="004F2967"/>
    <w:rsid w:val="004F2F7D"/>
    <w:rsid w:val="004F3710"/>
    <w:rsid w:val="004F3A1B"/>
    <w:rsid w:val="004F3B58"/>
    <w:rsid w:val="004F42AB"/>
    <w:rsid w:val="004F5659"/>
    <w:rsid w:val="004F575A"/>
    <w:rsid w:val="004F6615"/>
    <w:rsid w:val="004F686A"/>
    <w:rsid w:val="004F6BC7"/>
    <w:rsid w:val="004F6DA0"/>
    <w:rsid w:val="004F7A1D"/>
    <w:rsid w:val="004F7EEA"/>
    <w:rsid w:val="004F7F22"/>
    <w:rsid w:val="00500560"/>
    <w:rsid w:val="00500570"/>
    <w:rsid w:val="005008B5"/>
    <w:rsid w:val="00500D4E"/>
    <w:rsid w:val="00501A4A"/>
    <w:rsid w:val="00501B04"/>
    <w:rsid w:val="00501BBD"/>
    <w:rsid w:val="00502A8F"/>
    <w:rsid w:val="005035A3"/>
    <w:rsid w:val="00503613"/>
    <w:rsid w:val="00504A44"/>
    <w:rsid w:val="00504CDB"/>
    <w:rsid w:val="0050516D"/>
    <w:rsid w:val="005051CB"/>
    <w:rsid w:val="005051DB"/>
    <w:rsid w:val="005057FD"/>
    <w:rsid w:val="00505919"/>
    <w:rsid w:val="00505FA8"/>
    <w:rsid w:val="005067D7"/>
    <w:rsid w:val="005078C9"/>
    <w:rsid w:val="00510110"/>
    <w:rsid w:val="00510503"/>
    <w:rsid w:val="00510948"/>
    <w:rsid w:val="00510B7F"/>
    <w:rsid w:val="0051194A"/>
    <w:rsid w:val="0051199C"/>
    <w:rsid w:val="00511E7E"/>
    <w:rsid w:val="00511E8F"/>
    <w:rsid w:val="00512451"/>
    <w:rsid w:val="005139FD"/>
    <w:rsid w:val="00514348"/>
    <w:rsid w:val="00514B2E"/>
    <w:rsid w:val="00514E61"/>
    <w:rsid w:val="00515737"/>
    <w:rsid w:val="00515C97"/>
    <w:rsid w:val="00516088"/>
    <w:rsid w:val="00516382"/>
    <w:rsid w:val="00516530"/>
    <w:rsid w:val="00516995"/>
    <w:rsid w:val="00516B7F"/>
    <w:rsid w:val="00516FED"/>
    <w:rsid w:val="00517B26"/>
    <w:rsid w:val="00517B80"/>
    <w:rsid w:val="00517CCA"/>
    <w:rsid w:val="00517DF3"/>
    <w:rsid w:val="00517E1B"/>
    <w:rsid w:val="005205D2"/>
    <w:rsid w:val="00521470"/>
    <w:rsid w:val="005215B6"/>
    <w:rsid w:val="00522393"/>
    <w:rsid w:val="00522932"/>
    <w:rsid w:val="00522AE5"/>
    <w:rsid w:val="00522FAE"/>
    <w:rsid w:val="00523097"/>
    <w:rsid w:val="0052351C"/>
    <w:rsid w:val="005238D6"/>
    <w:rsid w:val="005242B7"/>
    <w:rsid w:val="005243BA"/>
    <w:rsid w:val="00524649"/>
    <w:rsid w:val="0052494E"/>
    <w:rsid w:val="00524C58"/>
    <w:rsid w:val="00524C5C"/>
    <w:rsid w:val="005250B2"/>
    <w:rsid w:val="0052515F"/>
    <w:rsid w:val="00526201"/>
    <w:rsid w:val="0052627E"/>
    <w:rsid w:val="00526597"/>
    <w:rsid w:val="00526992"/>
    <w:rsid w:val="00526E19"/>
    <w:rsid w:val="00526EB0"/>
    <w:rsid w:val="0052794C"/>
    <w:rsid w:val="00527ACE"/>
    <w:rsid w:val="00527D54"/>
    <w:rsid w:val="00527E6C"/>
    <w:rsid w:val="005306AA"/>
    <w:rsid w:val="005310C7"/>
    <w:rsid w:val="005314CB"/>
    <w:rsid w:val="0053177B"/>
    <w:rsid w:val="00531C07"/>
    <w:rsid w:val="00531D97"/>
    <w:rsid w:val="00532358"/>
    <w:rsid w:val="00532BD7"/>
    <w:rsid w:val="00532E5F"/>
    <w:rsid w:val="00532E6F"/>
    <w:rsid w:val="00533AE7"/>
    <w:rsid w:val="005341EF"/>
    <w:rsid w:val="005349D0"/>
    <w:rsid w:val="00535180"/>
    <w:rsid w:val="00535501"/>
    <w:rsid w:val="005368CF"/>
    <w:rsid w:val="005368F9"/>
    <w:rsid w:val="00536934"/>
    <w:rsid w:val="00536C23"/>
    <w:rsid w:val="00536D22"/>
    <w:rsid w:val="00536EDE"/>
    <w:rsid w:val="005370F0"/>
    <w:rsid w:val="00540D20"/>
    <w:rsid w:val="0054147C"/>
    <w:rsid w:val="0054175B"/>
    <w:rsid w:val="00541B96"/>
    <w:rsid w:val="00541D53"/>
    <w:rsid w:val="00542CA7"/>
    <w:rsid w:val="00542F89"/>
    <w:rsid w:val="005432F8"/>
    <w:rsid w:val="005434D5"/>
    <w:rsid w:val="00543783"/>
    <w:rsid w:val="005443C5"/>
    <w:rsid w:val="00546746"/>
    <w:rsid w:val="005467CF"/>
    <w:rsid w:val="005468DD"/>
    <w:rsid w:val="00546E0A"/>
    <w:rsid w:val="0054706A"/>
    <w:rsid w:val="0054746D"/>
    <w:rsid w:val="00547D7F"/>
    <w:rsid w:val="00547F8E"/>
    <w:rsid w:val="00550086"/>
    <w:rsid w:val="00551B5F"/>
    <w:rsid w:val="00552845"/>
    <w:rsid w:val="00553195"/>
    <w:rsid w:val="00553994"/>
    <w:rsid w:val="00553996"/>
    <w:rsid w:val="00554A73"/>
    <w:rsid w:val="00554DA5"/>
    <w:rsid w:val="0055580B"/>
    <w:rsid w:val="00555A15"/>
    <w:rsid w:val="00556156"/>
    <w:rsid w:val="005563E1"/>
    <w:rsid w:val="00556A48"/>
    <w:rsid w:val="00556B99"/>
    <w:rsid w:val="00556EA2"/>
    <w:rsid w:val="005573A7"/>
    <w:rsid w:val="005575C6"/>
    <w:rsid w:val="0055783B"/>
    <w:rsid w:val="00557C61"/>
    <w:rsid w:val="00560213"/>
    <w:rsid w:val="00560318"/>
    <w:rsid w:val="005608F8"/>
    <w:rsid w:val="00561186"/>
    <w:rsid w:val="00561194"/>
    <w:rsid w:val="0056169E"/>
    <w:rsid w:val="00561928"/>
    <w:rsid w:val="00561CE3"/>
    <w:rsid w:val="005629AC"/>
    <w:rsid w:val="00562A51"/>
    <w:rsid w:val="00562DBE"/>
    <w:rsid w:val="00562EF8"/>
    <w:rsid w:val="00562FA1"/>
    <w:rsid w:val="00564FB8"/>
    <w:rsid w:val="005650B7"/>
    <w:rsid w:val="00565380"/>
    <w:rsid w:val="00565D9B"/>
    <w:rsid w:val="005660BA"/>
    <w:rsid w:val="005666B1"/>
    <w:rsid w:val="00566A9C"/>
    <w:rsid w:val="00566F7F"/>
    <w:rsid w:val="0057098E"/>
    <w:rsid w:val="00570E5A"/>
    <w:rsid w:val="00570F19"/>
    <w:rsid w:val="00571D7B"/>
    <w:rsid w:val="00571F97"/>
    <w:rsid w:val="005720C9"/>
    <w:rsid w:val="005721A2"/>
    <w:rsid w:val="00572E12"/>
    <w:rsid w:val="0057331B"/>
    <w:rsid w:val="00573F37"/>
    <w:rsid w:val="0057470E"/>
    <w:rsid w:val="00574B2A"/>
    <w:rsid w:val="005754C8"/>
    <w:rsid w:val="00575656"/>
    <w:rsid w:val="005758B4"/>
    <w:rsid w:val="00575C78"/>
    <w:rsid w:val="005762B3"/>
    <w:rsid w:val="0057655A"/>
    <w:rsid w:val="00576E55"/>
    <w:rsid w:val="005773B3"/>
    <w:rsid w:val="005806F6"/>
    <w:rsid w:val="005809CB"/>
    <w:rsid w:val="00580C00"/>
    <w:rsid w:val="00580C64"/>
    <w:rsid w:val="00581011"/>
    <w:rsid w:val="00581EE5"/>
    <w:rsid w:val="00582153"/>
    <w:rsid w:val="00582556"/>
    <w:rsid w:val="005828AA"/>
    <w:rsid w:val="00583431"/>
    <w:rsid w:val="005835E9"/>
    <w:rsid w:val="0058370F"/>
    <w:rsid w:val="00583FFD"/>
    <w:rsid w:val="005847E8"/>
    <w:rsid w:val="00585F98"/>
    <w:rsid w:val="005861AA"/>
    <w:rsid w:val="0058679A"/>
    <w:rsid w:val="00586D5B"/>
    <w:rsid w:val="00587447"/>
    <w:rsid w:val="00587FC2"/>
    <w:rsid w:val="00590AFE"/>
    <w:rsid w:val="005916D6"/>
    <w:rsid w:val="00591A0F"/>
    <w:rsid w:val="00591F0D"/>
    <w:rsid w:val="00591FF9"/>
    <w:rsid w:val="00592721"/>
    <w:rsid w:val="005927EC"/>
    <w:rsid w:val="005934EF"/>
    <w:rsid w:val="005937E4"/>
    <w:rsid w:val="00593BCA"/>
    <w:rsid w:val="00593C2F"/>
    <w:rsid w:val="00593FC0"/>
    <w:rsid w:val="00594027"/>
    <w:rsid w:val="0059403E"/>
    <w:rsid w:val="00594185"/>
    <w:rsid w:val="00594E5D"/>
    <w:rsid w:val="00594F7D"/>
    <w:rsid w:val="005950D2"/>
    <w:rsid w:val="00596734"/>
    <w:rsid w:val="00596D00"/>
    <w:rsid w:val="00596DA0"/>
    <w:rsid w:val="005971B8"/>
    <w:rsid w:val="00597219"/>
    <w:rsid w:val="00597359"/>
    <w:rsid w:val="00597666"/>
    <w:rsid w:val="00597AD6"/>
    <w:rsid w:val="00597FEE"/>
    <w:rsid w:val="005A0043"/>
    <w:rsid w:val="005A024F"/>
    <w:rsid w:val="005A14E2"/>
    <w:rsid w:val="005A19D4"/>
    <w:rsid w:val="005A1E83"/>
    <w:rsid w:val="005A27E3"/>
    <w:rsid w:val="005A2A58"/>
    <w:rsid w:val="005A2F28"/>
    <w:rsid w:val="005A308C"/>
    <w:rsid w:val="005A32EA"/>
    <w:rsid w:val="005A48E5"/>
    <w:rsid w:val="005A5124"/>
    <w:rsid w:val="005A5582"/>
    <w:rsid w:val="005A563B"/>
    <w:rsid w:val="005A5DB3"/>
    <w:rsid w:val="005A6419"/>
    <w:rsid w:val="005A6591"/>
    <w:rsid w:val="005A66CD"/>
    <w:rsid w:val="005A6DCF"/>
    <w:rsid w:val="005A6DFB"/>
    <w:rsid w:val="005A783E"/>
    <w:rsid w:val="005A7B37"/>
    <w:rsid w:val="005B00FE"/>
    <w:rsid w:val="005B0C7F"/>
    <w:rsid w:val="005B1225"/>
    <w:rsid w:val="005B1237"/>
    <w:rsid w:val="005B1906"/>
    <w:rsid w:val="005B1A95"/>
    <w:rsid w:val="005B1B29"/>
    <w:rsid w:val="005B1BC0"/>
    <w:rsid w:val="005B20AD"/>
    <w:rsid w:val="005B2293"/>
    <w:rsid w:val="005B25DF"/>
    <w:rsid w:val="005B26AC"/>
    <w:rsid w:val="005B2CC5"/>
    <w:rsid w:val="005B2F5A"/>
    <w:rsid w:val="005B3245"/>
    <w:rsid w:val="005B3A5E"/>
    <w:rsid w:val="005B3AE1"/>
    <w:rsid w:val="005B3EAF"/>
    <w:rsid w:val="005B4568"/>
    <w:rsid w:val="005B4A13"/>
    <w:rsid w:val="005B572A"/>
    <w:rsid w:val="005B576B"/>
    <w:rsid w:val="005B5974"/>
    <w:rsid w:val="005B6662"/>
    <w:rsid w:val="005B6740"/>
    <w:rsid w:val="005B6A5D"/>
    <w:rsid w:val="005B6E49"/>
    <w:rsid w:val="005B7A67"/>
    <w:rsid w:val="005B7EA8"/>
    <w:rsid w:val="005C0175"/>
    <w:rsid w:val="005C0236"/>
    <w:rsid w:val="005C08EF"/>
    <w:rsid w:val="005C0B71"/>
    <w:rsid w:val="005C1901"/>
    <w:rsid w:val="005C1962"/>
    <w:rsid w:val="005C21B6"/>
    <w:rsid w:val="005C22C0"/>
    <w:rsid w:val="005C3AD9"/>
    <w:rsid w:val="005C4050"/>
    <w:rsid w:val="005C424F"/>
    <w:rsid w:val="005C47BA"/>
    <w:rsid w:val="005C4D87"/>
    <w:rsid w:val="005C53DF"/>
    <w:rsid w:val="005C5896"/>
    <w:rsid w:val="005C5CC2"/>
    <w:rsid w:val="005C67E1"/>
    <w:rsid w:val="005C6CE0"/>
    <w:rsid w:val="005C7356"/>
    <w:rsid w:val="005C7405"/>
    <w:rsid w:val="005C760A"/>
    <w:rsid w:val="005C7B91"/>
    <w:rsid w:val="005D0B03"/>
    <w:rsid w:val="005D0FDF"/>
    <w:rsid w:val="005D16C4"/>
    <w:rsid w:val="005D1DEE"/>
    <w:rsid w:val="005D1EC3"/>
    <w:rsid w:val="005D1FB9"/>
    <w:rsid w:val="005D296A"/>
    <w:rsid w:val="005D3280"/>
    <w:rsid w:val="005D35E9"/>
    <w:rsid w:val="005D36C1"/>
    <w:rsid w:val="005D3A0E"/>
    <w:rsid w:val="005D41C7"/>
    <w:rsid w:val="005D5369"/>
    <w:rsid w:val="005D5502"/>
    <w:rsid w:val="005D6881"/>
    <w:rsid w:val="005D6944"/>
    <w:rsid w:val="005D6D40"/>
    <w:rsid w:val="005D6FAC"/>
    <w:rsid w:val="005D6FC0"/>
    <w:rsid w:val="005D7A5E"/>
    <w:rsid w:val="005D7E29"/>
    <w:rsid w:val="005E0511"/>
    <w:rsid w:val="005E0843"/>
    <w:rsid w:val="005E0BBF"/>
    <w:rsid w:val="005E0C0E"/>
    <w:rsid w:val="005E0D00"/>
    <w:rsid w:val="005E0FC4"/>
    <w:rsid w:val="005E17D4"/>
    <w:rsid w:val="005E1F2B"/>
    <w:rsid w:val="005E240A"/>
    <w:rsid w:val="005E2EBA"/>
    <w:rsid w:val="005E3069"/>
    <w:rsid w:val="005E3A9C"/>
    <w:rsid w:val="005E3CE5"/>
    <w:rsid w:val="005E4177"/>
    <w:rsid w:val="005E44D5"/>
    <w:rsid w:val="005E45C8"/>
    <w:rsid w:val="005E4BBB"/>
    <w:rsid w:val="005E4D28"/>
    <w:rsid w:val="005E4D68"/>
    <w:rsid w:val="005E4E0F"/>
    <w:rsid w:val="005E50A5"/>
    <w:rsid w:val="005E564B"/>
    <w:rsid w:val="005E6E19"/>
    <w:rsid w:val="005E7A6D"/>
    <w:rsid w:val="005E7EA4"/>
    <w:rsid w:val="005F065D"/>
    <w:rsid w:val="005F1489"/>
    <w:rsid w:val="005F1A89"/>
    <w:rsid w:val="005F26C4"/>
    <w:rsid w:val="005F35D0"/>
    <w:rsid w:val="005F406D"/>
    <w:rsid w:val="005F4675"/>
    <w:rsid w:val="005F4CE3"/>
    <w:rsid w:val="005F4D63"/>
    <w:rsid w:val="005F5D82"/>
    <w:rsid w:val="005F631A"/>
    <w:rsid w:val="005F645B"/>
    <w:rsid w:val="005F648E"/>
    <w:rsid w:val="005F6AD1"/>
    <w:rsid w:val="005F6E44"/>
    <w:rsid w:val="005F7054"/>
    <w:rsid w:val="005F70B9"/>
    <w:rsid w:val="005F7317"/>
    <w:rsid w:val="005F747A"/>
    <w:rsid w:val="005F7594"/>
    <w:rsid w:val="005F7793"/>
    <w:rsid w:val="005F798B"/>
    <w:rsid w:val="005F7D05"/>
    <w:rsid w:val="005F7D3A"/>
    <w:rsid w:val="00600B8D"/>
    <w:rsid w:val="00600CEF"/>
    <w:rsid w:val="00600E2A"/>
    <w:rsid w:val="00600F02"/>
    <w:rsid w:val="006016B2"/>
    <w:rsid w:val="006017EB"/>
    <w:rsid w:val="00602281"/>
    <w:rsid w:val="0060251C"/>
    <w:rsid w:val="00602758"/>
    <w:rsid w:val="00602BBE"/>
    <w:rsid w:val="00603337"/>
    <w:rsid w:val="00603469"/>
    <w:rsid w:val="00603B51"/>
    <w:rsid w:val="00603ED1"/>
    <w:rsid w:val="00604128"/>
    <w:rsid w:val="00604523"/>
    <w:rsid w:val="006051A2"/>
    <w:rsid w:val="0060644F"/>
    <w:rsid w:val="006065A3"/>
    <w:rsid w:val="006066EE"/>
    <w:rsid w:val="00607397"/>
    <w:rsid w:val="00607465"/>
    <w:rsid w:val="00611192"/>
    <w:rsid w:val="00611317"/>
    <w:rsid w:val="006119B2"/>
    <w:rsid w:val="00612684"/>
    <w:rsid w:val="00612768"/>
    <w:rsid w:val="00612F79"/>
    <w:rsid w:val="00614175"/>
    <w:rsid w:val="00614287"/>
    <w:rsid w:val="00614489"/>
    <w:rsid w:val="00614E44"/>
    <w:rsid w:val="00615504"/>
    <w:rsid w:val="00615DAE"/>
    <w:rsid w:val="00615E54"/>
    <w:rsid w:val="00615E8E"/>
    <w:rsid w:val="00616DFA"/>
    <w:rsid w:val="0061714D"/>
    <w:rsid w:val="00617A8F"/>
    <w:rsid w:val="00617CFA"/>
    <w:rsid w:val="00620177"/>
    <w:rsid w:val="006202FD"/>
    <w:rsid w:val="0062125C"/>
    <w:rsid w:val="00621B8C"/>
    <w:rsid w:val="00621FF2"/>
    <w:rsid w:val="00622107"/>
    <w:rsid w:val="00622183"/>
    <w:rsid w:val="006222F3"/>
    <w:rsid w:val="0062235B"/>
    <w:rsid w:val="00622579"/>
    <w:rsid w:val="00622711"/>
    <w:rsid w:val="00622CB1"/>
    <w:rsid w:val="00623A7F"/>
    <w:rsid w:val="00623BB4"/>
    <w:rsid w:val="00623D68"/>
    <w:rsid w:val="00623F2E"/>
    <w:rsid w:val="006246EE"/>
    <w:rsid w:val="00624EF7"/>
    <w:rsid w:val="00625038"/>
    <w:rsid w:val="00626C8F"/>
    <w:rsid w:val="006272E5"/>
    <w:rsid w:val="006274C5"/>
    <w:rsid w:val="00627763"/>
    <w:rsid w:val="00627B3C"/>
    <w:rsid w:val="006300E1"/>
    <w:rsid w:val="00630586"/>
    <w:rsid w:val="00630EA7"/>
    <w:rsid w:val="006316F4"/>
    <w:rsid w:val="00631F42"/>
    <w:rsid w:val="006329FA"/>
    <w:rsid w:val="00633086"/>
    <w:rsid w:val="006332F6"/>
    <w:rsid w:val="00633347"/>
    <w:rsid w:val="00633DE2"/>
    <w:rsid w:val="00633E5D"/>
    <w:rsid w:val="00633F31"/>
    <w:rsid w:val="00634013"/>
    <w:rsid w:val="006342B6"/>
    <w:rsid w:val="006344F5"/>
    <w:rsid w:val="00634875"/>
    <w:rsid w:val="006349BD"/>
    <w:rsid w:val="00634BB6"/>
    <w:rsid w:val="00634CC0"/>
    <w:rsid w:val="00634E9C"/>
    <w:rsid w:val="00634EF3"/>
    <w:rsid w:val="006352D9"/>
    <w:rsid w:val="0063590A"/>
    <w:rsid w:val="00635B49"/>
    <w:rsid w:val="00636038"/>
    <w:rsid w:val="0063639B"/>
    <w:rsid w:val="00636F32"/>
    <w:rsid w:val="00637CB2"/>
    <w:rsid w:val="00640963"/>
    <w:rsid w:val="00640A49"/>
    <w:rsid w:val="00640DE7"/>
    <w:rsid w:val="00640E48"/>
    <w:rsid w:val="006417DD"/>
    <w:rsid w:val="00641B05"/>
    <w:rsid w:val="00641E87"/>
    <w:rsid w:val="0064283D"/>
    <w:rsid w:val="00642921"/>
    <w:rsid w:val="00642B98"/>
    <w:rsid w:val="00642C2B"/>
    <w:rsid w:val="00642DFA"/>
    <w:rsid w:val="0064394A"/>
    <w:rsid w:val="00643C76"/>
    <w:rsid w:val="00643CF7"/>
    <w:rsid w:val="00643FB1"/>
    <w:rsid w:val="00643FEF"/>
    <w:rsid w:val="00644AE8"/>
    <w:rsid w:val="00645070"/>
    <w:rsid w:val="00645555"/>
    <w:rsid w:val="00646582"/>
    <w:rsid w:val="006465D5"/>
    <w:rsid w:val="0064681A"/>
    <w:rsid w:val="00646AF3"/>
    <w:rsid w:val="0064752F"/>
    <w:rsid w:val="00647584"/>
    <w:rsid w:val="00650037"/>
    <w:rsid w:val="006502EE"/>
    <w:rsid w:val="00650437"/>
    <w:rsid w:val="00651A0B"/>
    <w:rsid w:val="00651BB3"/>
    <w:rsid w:val="006522E0"/>
    <w:rsid w:val="00652339"/>
    <w:rsid w:val="00652DB7"/>
    <w:rsid w:val="006530A5"/>
    <w:rsid w:val="00653522"/>
    <w:rsid w:val="00653A07"/>
    <w:rsid w:val="0065435D"/>
    <w:rsid w:val="00654CE2"/>
    <w:rsid w:val="006552CA"/>
    <w:rsid w:val="00656380"/>
    <w:rsid w:val="00656888"/>
    <w:rsid w:val="00656EC4"/>
    <w:rsid w:val="00657551"/>
    <w:rsid w:val="00657C34"/>
    <w:rsid w:val="006601C3"/>
    <w:rsid w:val="00660635"/>
    <w:rsid w:val="00660676"/>
    <w:rsid w:val="00660DAC"/>
    <w:rsid w:val="00661458"/>
    <w:rsid w:val="00661A6B"/>
    <w:rsid w:val="00661B57"/>
    <w:rsid w:val="00662409"/>
    <w:rsid w:val="00662460"/>
    <w:rsid w:val="00662B08"/>
    <w:rsid w:val="00662E46"/>
    <w:rsid w:val="006638D0"/>
    <w:rsid w:val="00663912"/>
    <w:rsid w:val="006639D7"/>
    <w:rsid w:val="006641F0"/>
    <w:rsid w:val="0066442F"/>
    <w:rsid w:val="006644F7"/>
    <w:rsid w:val="006645E9"/>
    <w:rsid w:val="0066501E"/>
    <w:rsid w:val="00665686"/>
    <w:rsid w:val="00665B06"/>
    <w:rsid w:val="00665D80"/>
    <w:rsid w:val="006664BE"/>
    <w:rsid w:val="00666621"/>
    <w:rsid w:val="006667D3"/>
    <w:rsid w:val="00666DEB"/>
    <w:rsid w:val="006678B0"/>
    <w:rsid w:val="0067082A"/>
    <w:rsid w:val="00670D4A"/>
    <w:rsid w:val="00671037"/>
    <w:rsid w:val="006711AF"/>
    <w:rsid w:val="00671851"/>
    <w:rsid w:val="00671B29"/>
    <w:rsid w:val="00671E29"/>
    <w:rsid w:val="0067218C"/>
    <w:rsid w:val="00672812"/>
    <w:rsid w:val="00672DEC"/>
    <w:rsid w:val="006732C0"/>
    <w:rsid w:val="006735AF"/>
    <w:rsid w:val="0067381D"/>
    <w:rsid w:val="00673A9F"/>
    <w:rsid w:val="00673D7B"/>
    <w:rsid w:val="006740B8"/>
    <w:rsid w:val="00674783"/>
    <w:rsid w:val="006753A9"/>
    <w:rsid w:val="00676C42"/>
    <w:rsid w:val="00676FCA"/>
    <w:rsid w:val="006770DB"/>
    <w:rsid w:val="00677C46"/>
    <w:rsid w:val="0068096D"/>
    <w:rsid w:val="0068285B"/>
    <w:rsid w:val="00682F3A"/>
    <w:rsid w:val="0068362E"/>
    <w:rsid w:val="00684533"/>
    <w:rsid w:val="00684648"/>
    <w:rsid w:val="00685292"/>
    <w:rsid w:val="006856C4"/>
    <w:rsid w:val="00685F36"/>
    <w:rsid w:val="00686209"/>
    <w:rsid w:val="006862B1"/>
    <w:rsid w:val="00686394"/>
    <w:rsid w:val="006863B7"/>
    <w:rsid w:val="006865A7"/>
    <w:rsid w:val="00686627"/>
    <w:rsid w:val="00686960"/>
    <w:rsid w:val="00686A14"/>
    <w:rsid w:val="006870F9"/>
    <w:rsid w:val="00687299"/>
    <w:rsid w:val="00687358"/>
    <w:rsid w:val="0068755B"/>
    <w:rsid w:val="00687905"/>
    <w:rsid w:val="00687DF9"/>
    <w:rsid w:val="006900B4"/>
    <w:rsid w:val="00690416"/>
    <w:rsid w:val="0069047C"/>
    <w:rsid w:val="00690569"/>
    <w:rsid w:val="00690817"/>
    <w:rsid w:val="00690B7F"/>
    <w:rsid w:val="006915E4"/>
    <w:rsid w:val="00691604"/>
    <w:rsid w:val="00691E5C"/>
    <w:rsid w:val="006924AC"/>
    <w:rsid w:val="00692CDC"/>
    <w:rsid w:val="0069307F"/>
    <w:rsid w:val="00693139"/>
    <w:rsid w:val="006931EB"/>
    <w:rsid w:val="0069370E"/>
    <w:rsid w:val="006944BD"/>
    <w:rsid w:val="006945D3"/>
    <w:rsid w:val="00694AB0"/>
    <w:rsid w:val="00694B4E"/>
    <w:rsid w:val="00694CF4"/>
    <w:rsid w:val="00694DD3"/>
    <w:rsid w:val="0069582A"/>
    <w:rsid w:val="00695CA6"/>
    <w:rsid w:val="0069612D"/>
    <w:rsid w:val="006961DA"/>
    <w:rsid w:val="0069640C"/>
    <w:rsid w:val="00696C98"/>
    <w:rsid w:val="006970E8"/>
    <w:rsid w:val="006970F9"/>
    <w:rsid w:val="006974F7"/>
    <w:rsid w:val="006A01C4"/>
    <w:rsid w:val="006A074F"/>
    <w:rsid w:val="006A13D0"/>
    <w:rsid w:val="006A169F"/>
    <w:rsid w:val="006A179A"/>
    <w:rsid w:val="006A17C7"/>
    <w:rsid w:val="006A191D"/>
    <w:rsid w:val="006A19D7"/>
    <w:rsid w:val="006A1BA8"/>
    <w:rsid w:val="006A2111"/>
    <w:rsid w:val="006A3172"/>
    <w:rsid w:val="006A4559"/>
    <w:rsid w:val="006A4C9E"/>
    <w:rsid w:val="006A6197"/>
    <w:rsid w:val="006A6964"/>
    <w:rsid w:val="006A777C"/>
    <w:rsid w:val="006A7E98"/>
    <w:rsid w:val="006B01D2"/>
    <w:rsid w:val="006B0526"/>
    <w:rsid w:val="006B0755"/>
    <w:rsid w:val="006B079F"/>
    <w:rsid w:val="006B07EC"/>
    <w:rsid w:val="006B1036"/>
    <w:rsid w:val="006B1130"/>
    <w:rsid w:val="006B2C28"/>
    <w:rsid w:val="006B2DBE"/>
    <w:rsid w:val="006B2DFD"/>
    <w:rsid w:val="006B338D"/>
    <w:rsid w:val="006B4389"/>
    <w:rsid w:val="006B4484"/>
    <w:rsid w:val="006B4C56"/>
    <w:rsid w:val="006B5098"/>
    <w:rsid w:val="006B5C88"/>
    <w:rsid w:val="006B5D82"/>
    <w:rsid w:val="006B6030"/>
    <w:rsid w:val="006B674A"/>
    <w:rsid w:val="006B69AE"/>
    <w:rsid w:val="006B69FD"/>
    <w:rsid w:val="006B6B35"/>
    <w:rsid w:val="006B6BA7"/>
    <w:rsid w:val="006B7A78"/>
    <w:rsid w:val="006C0552"/>
    <w:rsid w:val="006C068C"/>
    <w:rsid w:val="006C07D3"/>
    <w:rsid w:val="006C0F92"/>
    <w:rsid w:val="006C1AE9"/>
    <w:rsid w:val="006C1CF1"/>
    <w:rsid w:val="006C26B9"/>
    <w:rsid w:val="006C281B"/>
    <w:rsid w:val="006C2C4F"/>
    <w:rsid w:val="006C2E2F"/>
    <w:rsid w:val="006C4118"/>
    <w:rsid w:val="006C4302"/>
    <w:rsid w:val="006C5846"/>
    <w:rsid w:val="006C592A"/>
    <w:rsid w:val="006C706A"/>
    <w:rsid w:val="006C75EC"/>
    <w:rsid w:val="006C7E02"/>
    <w:rsid w:val="006D0992"/>
    <w:rsid w:val="006D1071"/>
    <w:rsid w:val="006D1372"/>
    <w:rsid w:val="006D1BFF"/>
    <w:rsid w:val="006D2FBA"/>
    <w:rsid w:val="006D3BA4"/>
    <w:rsid w:val="006D3C00"/>
    <w:rsid w:val="006D441C"/>
    <w:rsid w:val="006D44D4"/>
    <w:rsid w:val="006D46A9"/>
    <w:rsid w:val="006D478A"/>
    <w:rsid w:val="006D48B9"/>
    <w:rsid w:val="006D5DBF"/>
    <w:rsid w:val="006D660F"/>
    <w:rsid w:val="006D6C95"/>
    <w:rsid w:val="006D7113"/>
    <w:rsid w:val="006D7576"/>
    <w:rsid w:val="006D764D"/>
    <w:rsid w:val="006D7B8A"/>
    <w:rsid w:val="006D7D89"/>
    <w:rsid w:val="006D7E57"/>
    <w:rsid w:val="006D7F93"/>
    <w:rsid w:val="006E0177"/>
    <w:rsid w:val="006E0602"/>
    <w:rsid w:val="006E0E13"/>
    <w:rsid w:val="006E10A1"/>
    <w:rsid w:val="006E13BB"/>
    <w:rsid w:val="006E1589"/>
    <w:rsid w:val="006E225A"/>
    <w:rsid w:val="006E2420"/>
    <w:rsid w:val="006E24EB"/>
    <w:rsid w:val="006E2AD2"/>
    <w:rsid w:val="006E2B97"/>
    <w:rsid w:val="006E2C3B"/>
    <w:rsid w:val="006E3C98"/>
    <w:rsid w:val="006E3E42"/>
    <w:rsid w:val="006E42EE"/>
    <w:rsid w:val="006E47C9"/>
    <w:rsid w:val="006E4D0F"/>
    <w:rsid w:val="006E639A"/>
    <w:rsid w:val="006E6D41"/>
    <w:rsid w:val="006E6EFC"/>
    <w:rsid w:val="006E7903"/>
    <w:rsid w:val="006E79B2"/>
    <w:rsid w:val="006E7AC4"/>
    <w:rsid w:val="006F030B"/>
    <w:rsid w:val="006F0E0E"/>
    <w:rsid w:val="006F0E11"/>
    <w:rsid w:val="006F16B4"/>
    <w:rsid w:val="006F260C"/>
    <w:rsid w:val="006F2779"/>
    <w:rsid w:val="006F2882"/>
    <w:rsid w:val="006F2A57"/>
    <w:rsid w:val="006F5AAC"/>
    <w:rsid w:val="006F643D"/>
    <w:rsid w:val="006F6792"/>
    <w:rsid w:val="006F6BB5"/>
    <w:rsid w:val="006F6CC3"/>
    <w:rsid w:val="006F6E51"/>
    <w:rsid w:val="006F6EAA"/>
    <w:rsid w:val="006F7146"/>
    <w:rsid w:val="006F734A"/>
    <w:rsid w:val="006F77C1"/>
    <w:rsid w:val="00700E6B"/>
    <w:rsid w:val="0070128F"/>
    <w:rsid w:val="00701C2E"/>
    <w:rsid w:val="007025FD"/>
    <w:rsid w:val="007040BB"/>
    <w:rsid w:val="00704189"/>
    <w:rsid w:val="007044FC"/>
    <w:rsid w:val="00704B43"/>
    <w:rsid w:val="00704CD6"/>
    <w:rsid w:val="007053DF"/>
    <w:rsid w:val="00705E3C"/>
    <w:rsid w:val="00706645"/>
    <w:rsid w:val="007067FC"/>
    <w:rsid w:val="00707378"/>
    <w:rsid w:val="0071076C"/>
    <w:rsid w:val="0071116B"/>
    <w:rsid w:val="007116FF"/>
    <w:rsid w:val="007117A2"/>
    <w:rsid w:val="0071184E"/>
    <w:rsid w:val="00711CA0"/>
    <w:rsid w:val="00711FB6"/>
    <w:rsid w:val="00712688"/>
    <w:rsid w:val="00713140"/>
    <w:rsid w:val="007134A4"/>
    <w:rsid w:val="0071367A"/>
    <w:rsid w:val="00713796"/>
    <w:rsid w:val="007137F4"/>
    <w:rsid w:val="0071480E"/>
    <w:rsid w:val="00714A8A"/>
    <w:rsid w:val="00714B9D"/>
    <w:rsid w:val="00714E59"/>
    <w:rsid w:val="007154B3"/>
    <w:rsid w:val="0071587A"/>
    <w:rsid w:val="00715B36"/>
    <w:rsid w:val="00715D5C"/>
    <w:rsid w:val="00715DF0"/>
    <w:rsid w:val="0071681C"/>
    <w:rsid w:val="007169DB"/>
    <w:rsid w:val="00716D89"/>
    <w:rsid w:val="00716E1E"/>
    <w:rsid w:val="00716F81"/>
    <w:rsid w:val="007174E7"/>
    <w:rsid w:val="00717940"/>
    <w:rsid w:val="00720E2C"/>
    <w:rsid w:val="007213BE"/>
    <w:rsid w:val="00721CAF"/>
    <w:rsid w:val="00721F6A"/>
    <w:rsid w:val="00721F9B"/>
    <w:rsid w:val="0072282F"/>
    <w:rsid w:val="00722DE2"/>
    <w:rsid w:val="00723128"/>
    <w:rsid w:val="007232ED"/>
    <w:rsid w:val="007234CD"/>
    <w:rsid w:val="00723AFA"/>
    <w:rsid w:val="00723BBA"/>
    <w:rsid w:val="00723CAD"/>
    <w:rsid w:val="00723F98"/>
    <w:rsid w:val="00724771"/>
    <w:rsid w:val="00724EA7"/>
    <w:rsid w:val="00726620"/>
    <w:rsid w:val="0072784B"/>
    <w:rsid w:val="00727970"/>
    <w:rsid w:val="00727BDD"/>
    <w:rsid w:val="0073025A"/>
    <w:rsid w:val="00730A33"/>
    <w:rsid w:val="00730C94"/>
    <w:rsid w:val="007317DC"/>
    <w:rsid w:val="00731C03"/>
    <w:rsid w:val="00731DBC"/>
    <w:rsid w:val="00732CDF"/>
    <w:rsid w:val="0073437F"/>
    <w:rsid w:val="0073454B"/>
    <w:rsid w:val="007349FC"/>
    <w:rsid w:val="007356B7"/>
    <w:rsid w:val="00736108"/>
    <w:rsid w:val="00736799"/>
    <w:rsid w:val="007374CC"/>
    <w:rsid w:val="00737830"/>
    <w:rsid w:val="00737B09"/>
    <w:rsid w:val="00737B2E"/>
    <w:rsid w:val="0074037F"/>
    <w:rsid w:val="0074122A"/>
    <w:rsid w:val="007413DA"/>
    <w:rsid w:val="007416CE"/>
    <w:rsid w:val="00742ABC"/>
    <w:rsid w:val="00743770"/>
    <w:rsid w:val="00743BD9"/>
    <w:rsid w:val="007446D9"/>
    <w:rsid w:val="00744AC9"/>
    <w:rsid w:val="00744B5D"/>
    <w:rsid w:val="00744CD0"/>
    <w:rsid w:val="007450F4"/>
    <w:rsid w:val="007454B7"/>
    <w:rsid w:val="007456C4"/>
    <w:rsid w:val="0074609F"/>
    <w:rsid w:val="007460A7"/>
    <w:rsid w:val="007461B6"/>
    <w:rsid w:val="007463B7"/>
    <w:rsid w:val="0074709E"/>
    <w:rsid w:val="007472C1"/>
    <w:rsid w:val="00747640"/>
    <w:rsid w:val="00747C42"/>
    <w:rsid w:val="00747F10"/>
    <w:rsid w:val="007501CA"/>
    <w:rsid w:val="00750930"/>
    <w:rsid w:val="00750A72"/>
    <w:rsid w:val="00750FE2"/>
    <w:rsid w:val="007518AD"/>
    <w:rsid w:val="00751A96"/>
    <w:rsid w:val="00751C2F"/>
    <w:rsid w:val="0075203A"/>
    <w:rsid w:val="00752073"/>
    <w:rsid w:val="00752291"/>
    <w:rsid w:val="0075307E"/>
    <w:rsid w:val="00753F3F"/>
    <w:rsid w:val="007554B7"/>
    <w:rsid w:val="007555D7"/>
    <w:rsid w:val="007557BE"/>
    <w:rsid w:val="00756384"/>
    <w:rsid w:val="00756A32"/>
    <w:rsid w:val="00756F9E"/>
    <w:rsid w:val="0075758A"/>
    <w:rsid w:val="00757628"/>
    <w:rsid w:val="007579AF"/>
    <w:rsid w:val="00757FCA"/>
    <w:rsid w:val="007609B6"/>
    <w:rsid w:val="00760CD7"/>
    <w:rsid w:val="00760DB3"/>
    <w:rsid w:val="00760E98"/>
    <w:rsid w:val="00761283"/>
    <w:rsid w:val="00761789"/>
    <w:rsid w:val="007619BE"/>
    <w:rsid w:val="00761BAE"/>
    <w:rsid w:val="00761FAD"/>
    <w:rsid w:val="00763966"/>
    <w:rsid w:val="007639E4"/>
    <w:rsid w:val="00763E13"/>
    <w:rsid w:val="0076467F"/>
    <w:rsid w:val="00764B42"/>
    <w:rsid w:val="00764E10"/>
    <w:rsid w:val="00767D81"/>
    <w:rsid w:val="00767DD9"/>
    <w:rsid w:val="00767F08"/>
    <w:rsid w:val="007700CA"/>
    <w:rsid w:val="00770C0D"/>
    <w:rsid w:val="007710DB"/>
    <w:rsid w:val="0077191B"/>
    <w:rsid w:val="00771AAC"/>
    <w:rsid w:val="00771D48"/>
    <w:rsid w:val="00771DA9"/>
    <w:rsid w:val="00771E58"/>
    <w:rsid w:val="0077320B"/>
    <w:rsid w:val="00773276"/>
    <w:rsid w:val="00773E58"/>
    <w:rsid w:val="00774999"/>
    <w:rsid w:val="00774A12"/>
    <w:rsid w:val="007751FA"/>
    <w:rsid w:val="007752AB"/>
    <w:rsid w:val="007754C0"/>
    <w:rsid w:val="0077644B"/>
    <w:rsid w:val="007766BF"/>
    <w:rsid w:val="00776B29"/>
    <w:rsid w:val="00776B50"/>
    <w:rsid w:val="00776F3C"/>
    <w:rsid w:val="007778CC"/>
    <w:rsid w:val="007808C8"/>
    <w:rsid w:val="00780A54"/>
    <w:rsid w:val="00780A6B"/>
    <w:rsid w:val="00780F55"/>
    <w:rsid w:val="007810A8"/>
    <w:rsid w:val="00782C35"/>
    <w:rsid w:val="007834EC"/>
    <w:rsid w:val="00783C13"/>
    <w:rsid w:val="007843D7"/>
    <w:rsid w:val="00784C97"/>
    <w:rsid w:val="00785C62"/>
    <w:rsid w:val="00786722"/>
    <w:rsid w:val="00786789"/>
    <w:rsid w:val="0078694F"/>
    <w:rsid w:val="00786CBF"/>
    <w:rsid w:val="007870EF"/>
    <w:rsid w:val="00787452"/>
    <w:rsid w:val="00787A9C"/>
    <w:rsid w:val="007901ED"/>
    <w:rsid w:val="007905CB"/>
    <w:rsid w:val="00790638"/>
    <w:rsid w:val="00791012"/>
    <w:rsid w:val="00791451"/>
    <w:rsid w:val="00791C72"/>
    <w:rsid w:val="00792200"/>
    <w:rsid w:val="007927AB"/>
    <w:rsid w:val="00792BCA"/>
    <w:rsid w:val="00792C28"/>
    <w:rsid w:val="00792DE6"/>
    <w:rsid w:val="00793C19"/>
    <w:rsid w:val="00793C38"/>
    <w:rsid w:val="00794414"/>
    <w:rsid w:val="007945C7"/>
    <w:rsid w:val="007947E0"/>
    <w:rsid w:val="00795009"/>
    <w:rsid w:val="007965C5"/>
    <w:rsid w:val="007976CD"/>
    <w:rsid w:val="00797A53"/>
    <w:rsid w:val="00797C0D"/>
    <w:rsid w:val="007A167A"/>
    <w:rsid w:val="007A1B69"/>
    <w:rsid w:val="007A20A2"/>
    <w:rsid w:val="007A217A"/>
    <w:rsid w:val="007A217E"/>
    <w:rsid w:val="007A26A4"/>
    <w:rsid w:val="007A2BB6"/>
    <w:rsid w:val="007A3219"/>
    <w:rsid w:val="007A3312"/>
    <w:rsid w:val="007A3896"/>
    <w:rsid w:val="007A3C7E"/>
    <w:rsid w:val="007A5097"/>
    <w:rsid w:val="007A59B8"/>
    <w:rsid w:val="007A5C79"/>
    <w:rsid w:val="007A6014"/>
    <w:rsid w:val="007A6BA6"/>
    <w:rsid w:val="007A7007"/>
    <w:rsid w:val="007A70B9"/>
    <w:rsid w:val="007A73C0"/>
    <w:rsid w:val="007A7483"/>
    <w:rsid w:val="007A75C6"/>
    <w:rsid w:val="007A77B0"/>
    <w:rsid w:val="007A7A58"/>
    <w:rsid w:val="007A7E1C"/>
    <w:rsid w:val="007A7E8F"/>
    <w:rsid w:val="007B0299"/>
    <w:rsid w:val="007B0659"/>
    <w:rsid w:val="007B1197"/>
    <w:rsid w:val="007B14D0"/>
    <w:rsid w:val="007B1F8E"/>
    <w:rsid w:val="007B2175"/>
    <w:rsid w:val="007B2403"/>
    <w:rsid w:val="007B2ABD"/>
    <w:rsid w:val="007B2FB2"/>
    <w:rsid w:val="007B4797"/>
    <w:rsid w:val="007B4BC3"/>
    <w:rsid w:val="007B5462"/>
    <w:rsid w:val="007B5543"/>
    <w:rsid w:val="007B5799"/>
    <w:rsid w:val="007B5A46"/>
    <w:rsid w:val="007B5A71"/>
    <w:rsid w:val="007B6847"/>
    <w:rsid w:val="007B697C"/>
    <w:rsid w:val="007B6BF6"/>
    <w:rsid w:val="007B6C45"/>
    <w:rsid w:val="007B7A09"/>
    <w:rsid w:val="007C02D2"/>
    <w:rsid w:val="007C064A"/>
    <w:rsid w:val="007C1B0E"/>
    <w:rsid w:val="007C1EDD"/>
    <w:rsid w:val="007C3C43"/>
    <w:rsid w:val="007C3F2D"/>
    <w:rsid w:val="007C409B"/>
    <w:rsid w:val="007C42CD"/>
    <w:rsid w:val="007C451B"/>
    <w:rsid w:val="007C4F5D"/>
    <w:rsid w:val="007C5382"/>
    <w:rsid w:val="007C5B71"/>
    <w:rsid w:val="007C6309"/>
    <w:rsid w:val="007C64A6"/>
    <w:rsid w:val="007C6842"/>
    <w:rsid w:val="007C6D52"/>
    <w:rsid w:val="007C73E1"/>
    <w:rsid w:val="007C7CDF"/>
    <w:rsid w:val="007C7FB0"/>
    <w:rsid w:val="007D07CD"/>
    <w:rsid w:val="007D07FB"/>
    <w:rsid w:val="007D098A"/>
    <w:rsid w:val="007D0ECC"/>
    <w:rsid w:val="007D1967"/>
    <w:rsid w:val="007D1E6F"/>
    <w:rsid w:val="007D24C1"/>
    <w:rsid w:val="007D26DC"/>
    <w:rsid w:val="007D2ADE"/>
    <w:rsid w:val="007D2B7B"/>
    <w:rsid w:val="007D2CA0"/>
    <w:rsid w:val="007D338B"/>
    <w:rsid w:val="007D38DF"/>
    <w:rsid w:val="007D3F48"/>
    <w:rsid w:val="007D433F"/>
    <w:rsid w:val="007D4D82"/>
    <w:rsid w:val="007D4FC4"/>
    <w:rsid w:val="007D5996"/>
    <w:rsid w:val="007D6123"/>
    <w:rsid w:val="007D6A2F"/>
    <w:rsid w:val="007D6CB0"/>
    <w:rsid w:val="007D75BE"/>
    <w:rsid w:val="007D79F3"/>
    <w:rsid w:val="007D7A54"/>
    <w:rsid w:val="007D7B5F"/>
    <w:rsid w:val="007E0032"/>
    <w:rsid w:val="007E018A"/>
    <w:rsid w:val="007E03EE"/>
    <w:rsid w:val="007E1035"/>
    <w:rsid w:val="007E1AF7"/>
    <w:rsid w:val="007E1ED9"/>
    <w:rsid w:val="007E2228"/>
    <w:rsid w:val="007E28DC"/>
    <w:rsid w:val="007E3A3F"/>
    <w:rsid w:val="007E3A40"/>
    <w:rsid w:val="007E4BEA"/>
    <w:rsid w:val="007E4EF2"/>
    <w:rsid w:val="007E53C6"/>
    <w:rsid w:val="007E5C05"/>
    <w:rsid w:val="007E6317"/>
    <w:rsid w:val="007E64DF"/>
    <w:rsid w:val="007E6D09"/>
    <w:rsid w:val="007E6E4D"/>
    <w:rsid w:val="007E72CE"/>
    <w:rsid w:val="007E7876"/>
    <w:rsid w:val="007E7A19"/>
    <w:rsid w:val="007F04F5"/>
    <w:rsid w:val="007F0F7F"/>
    <w:rsid w:val="007F1896"/>
    <w:rsid w:val="007F1999"/>
    <w:rsid w:val="007F1E4D"/>
    <w:rsid w:val="007F2532"/>
    <w:rsid w:val="007F2F94"/>
    <w:rsid w:val="007F31BF"/>
    <w:rsid w:val="007F3648"/>
    <w:rsid w:val="007F385B"/>
    <w:rsid w:val="007F4735"/>
    <w:rsid w:val="007F4B85"/>
    <w:rsid w:val="007F4C3C"/>
    <w:rsid w:val="007F4F88"/>
    <w:rsid w:val="007F5812"/>
    <w:rsid w:val="007F58DF"/>
    <w:rsid w:val="007F64BA"/>
    <w:rsid w:val="007F66A0"/>
    <w:rsid w:val="007F6C98"/>
    <w:rsid w:val="007F6CA1"/>
    <w:rsid w:val="007F6F00"/>
    <w:rsid w:val="0080035C"/>
    <w:rsid w:val="0080146A"/>
    <w:rsid w:val="008016ED"/>
    <w:rsid w:val="0080396D"/>
    <w:rsid w:val="00803D61"/>
    <w:rsid w:val="00803FB7"/>
    <w:rsid w:val="00804C29"/>
    <w:rsid w:val="00804C96"/>
    <w:rsid w:val="008053A6"/>
    <w:rsid w:val="0080630C"/>
    <w:rsid w:val="00806E6E"/>
    <w:rsid w:val="00807365"/>
    <w:rsid w:val="008079D9"/>
    <w:rsid w:val="00807BAB"/>
    <w:rsid w:val="00807EE8"/>
    <w:rsid w:val="00810A29"/>
    <w:rsid w:val="00810DBA"/>
    <w:rsid w:val="00810F74"/>
    <w:rsid w:val="00811103"/>
    <w:rsid w:val="00811604"/>
    <w:rsid w:val="00811C36"/>
    <w:rsid w:val="00811D00"/>
    <w:rsid w:val="008121D2"/>
    <w:rsid w:val="00812273"/>
    <w:rsid w:val="00812987"/>
    <w:rsid w:val="00812E1D"/>
    <w:rsid w:val="00813442"/>
    <w:rsid w:val="008134D4"/>
    <w:rsid w:val="00813D9D"/>
    <w:rsid w:val="00813EB1"/>
    <w:rsid w:val="00813F95"/>
    <w:rsid w:val="00814179"/>
    <w:rsid w:val="00814237"/>
    <w:rsid w:val="008144FE"/>
    <w:rsid w:val="0081454C"/>
    <w:rsid w:val="00814D21"/>
    <w:rsid w:val="008150E5"/>
    <w:rsid w:val="00815218"/>
    <w:rsid w:val="00815B28"/>
    <w:rsid w:val="00815E13"/>
    <w:rsid w:val="008161F8"/>
    <w:rsid w:val="00816925"/>
    <w:rsid w:val="008171E2"/>
    <w:rsid w:val="008172CA"/>
    <w:rsid w:val="00817694"/>
    <w:rsid w:val="00817889"/>
    <w:rsid w:val="00817C8B"/>
    <w:rsid w:val="0082013D"/>
    <w:rsid w:val="008203E3"/>
    <w:rsid w:val="008208F5"/>
    <w:rsid w:val="00821DE7"/>
    <w:rsid w:val="00821EB9"/>
    <w:rsid w:val="00822040"/>
    <w:rsid w:val="00822EB2"/>
    <w:rsid w:val="00823507"/>
    <w:rsid w:val="00823ACE"/>
    <w:rsid w:val="00823E90"/>
    <w:rsid w:val="0082455F"/>
    <w:rsid w:val="00825479"/>
    <w:rsid w:val="00825F44"/>
    <w:rsid w:val="00826259"/>
    <w:rsid w:val="008267E0"/>
    <w:rsid w:val="00826DD3"/>
    <w:rsid w:val="00826FCE"/>
    <w:rsid w:val="00827563"/>
    <w:rsid w:val="00827B25"/>
    <w:rsid w:val="00827E8C"/>
    <w:rsid w:val="00830BAC"/>
    <w:rsid w:val="00830D89"/>
    <w:rsid w:val="0083132F"/>
    <w:rsid w:val="0083151F"/>
    <w:rsid w:val="00832144"/>
    <w:rsid w:val="008322C7"/>
    <w:rsid w:val="008322FB"/>
    <w:rsid w:val="00833722"/>
    <w:rsid w:val="00833BDE"/>
    <w:rsid w:val="008342FE"/>
    <w:rsid w:val="008344DE"/>
    <w:rsid w:val="00834653"/>
    <w:rsid w:val="00834BF0"/>
    <w:rsid w:val="00834C74"/>
    <w:rsid w:val="00836375"/>
    <w:rsid w:val="00836527"/>
    <w:rsid w:val="0083692B"/>
    <w:rsid w:val="00836C3F"/>
    <w:rsid w:val="00836E8A"/>
    <w:rsid w:val="00837072"/>
    <w:rsid w:val="00840067"/>
    <w:rsid w:val="008400B5"/>
    <w:rsid w:val="008417ED"/>
    <w:rsid w:val="00841978"/>
    <w:rsid w:val="00841BE0"/>
    <w:rsid w:val="00841D6D"/>
    <w:rsid w:val="008425A7"/>
    <w:rsid w:val="00842607"/>
    <w:rsid w:val="0084344A"/>
    <w:rsid w:val="008441BC"/>
    <w:rsid w:val="00845957"/>
    <w:rsid w:val="00845D46"/>
    <w:rsid w:val="00846151"/>
    <w:rsid w:val="00846395"/>
    <w:rsid w:val="00846E19"/>
    <w:rsid w:val="008471EA"/>
    <w:rsid w:val="00847393"/>
    <w:rsid w:val="00847D72"/>
    <w:rsid w:val="00847E89"/>
    <w:rsid w:val="00850057"/>
    <w:rsid w:val="008501E4"/>
    <w:rsid w:val="00850F17"/>
    <w:rsid w:val="008514CB"/>
    <w:rsid w:val="00851FAF"/>
    <w:rsid w:val="0085234C"/>
    <w:rsid w:val="00852C50"/>
    <w:rsid w:val="00853F03"/>
    <w:rsid w:val="00854874"/>
    <w:rsid w:val="008551D8"/>
    <w:rsid w:val="008551E7"/>
    <w:rsid w:val="00855266"/>
    <w:rsid w:val="00855EBE"/>
    <w:rsid w:val="00856D28"/>
    <w:rsid w:val="0085703F"/>
    <w:rsid w:val="00857104"/>
    <w:rsid w:val="00857360"/>
    <w:rsid w:val="0085777D"/>
    <w:rsid w:val="00861446"/>
    <w:rsid w:val="00861E5B"/>
    <w:rsid w:val="008621C4"/>
    <w:rsid w:val="0086268E"/>
    <w:rsid w:val="00862886"/>
    <w:rsid w:val="008635F7"/>
    <w:rsid w:val="008640D3"/>
    <w:rsid w:val="008642D7"/>
    <w:rsid w:val="00864CD0"/>
    <w:rsid w:val="008650FE"/>
    <w:rsid w:val="00865291"/>
    <w:rsid w:val="00865343"/>
    <w:rsid w:val="00865412"/>
    <w:rsid w:val="0086649E"/>
    <w:rsid w:val="00866B31"/>
    <w:rsid w:val="00866D67"/>
    <w:rsid w:val="00866F68"/>
    <w:rsid w:val="00867054"/>
    <w:rsid w:val="0086708F"/>
    <w:rsid w:val="00867654"/>
    <w:rsid w:val="008679DB"/>
    <w:rsid w:val="00867B97"/>
    <w:rsid w:val="00870276"/>
    <w:rsid w:val="008703E1"/>
    <w:rsid w:val="0087063D"/>
    <w:rsid w:val="00870773"/>
    <w:rsid w:val="00872123"/>
    <w:rsid w:val="008721C0"/>
    <w:rsid w:val="00872832"/>
    <w:rsid w:val="00872B60"/>
    <w:rsid w:val="00872F01"/>
    <w:rsid w:val="00873555"/>
    <w:rsid w:val="00873E48"/>
    <w:rsid w:val="00873E4B"/>
    <w:rsid w:val="00874382"/>
    <w:rsid w:val="0087529B"/>
    <w:rsid w:val="008758F1"/>
    <w:rsid w:val="00875B76"/>
    <w:rsid w:val="0087642D"/>
    <w:rsid w:val="00876494"/>
    <w:rsid w:val="008768AC"/>
    <w:rsid w:val="00876C83"/>
    <w:rsid w:val="00876FFA"/>
    <w:rsid w:val="0087726F"/>
    <w:rsid w:val="00877393"/>
    <w:rsid w:val="008775B2"/>
    <w:rsid w:val="00877F98"/>
    <w:rsid w:val="00877FCA"/>
    <w:rsid w:val="00880234"/>
    <w:rsid w:val="008807E5"/>
    <w:rsid w:val="00880C77"/>
    <w:rsid w:val="00880ED4"/>
    <w:rsid w:val="00880F71"/>
    <w:rsid w:val="00881743"/>
    <w:rsid w:val="00881D11"/>
    <w:rsid w:val="00881FE2"/>
    <w:rsid w:val="008822A1"/>
    <w:rsid w:val="00882784"/>
    <w:rsid w:val="00882812"/>
    <w:rsid w:val="00882A58"/>
    <w:rsid w:val="00882B85"/>
    <w:rsid w:val="00883235"/>
    <w:rsid w:val="008836E1"/>
    <w:rsid w:val="008839A0"/>
    <w:rsid w:val="00884079"/>
    <w:rsid w:val="008849EB"/>
    <w:rsid w:val="00885935"/>
    <w:rsid w:val="00886343"/>
    <w:rsid w:val="008869D3"/>
    <w:rsid w:val="00886AEA"/>
    <w:rsid w:val="00887348"/>
    <w:rsid w:val="00887CDE"/>
    <w:rsid w:val="00890005"/>
    <w:rsid w:val="008903F9"/>
    <w:rsid w:val="00891EB3"/>
    <w:rsid w:val="00892493"/>
    <w:rsid w:val="00893213"/>
    <w:rsid w:val="00893343"/>
    <w:rsid w:val="008948CF"/>
    <w:rsid w:val="00894934"/>
    <w:rsid w:val="00895BF8"/>
    <w:rsid w:val="008975A7"/>
    <w:rsid w:val="00897674"/>
    <w:rsid w:val="00897765"/>
    <w:rsid w:val="008A019B"/>
    <w:rsid w:val="008A05E0"/>
    <w:rsid w:val="008A1425"/>
    <w:rsid w:val="008A19BB"/>
    <w:rsid w:val="008A1FE2"/>
    <w:rsid w:val="008A20DD"/>
    <w:rsid w:val="008A2340"/>
    <w:rsid w:val="008A2B79"/>
    <w:rsid w:val="008A3BC3"/>
    <w:rsid w:val="008A3BD5"/>
    <w:rsid w:val="008A55ED"/>
    <w:rsid w:val="008A5B23"/>
    <w:rsid w:val="008A5E0B"/>
    <w:rsid w:val="008A61F5"/>
    <w:rsid w:val="008A6B88"/>
    <w:rsid w:val="008A6C85"/>
    <w:rsid w:val="008A76EB"/>
    <w:rsid w:val="008A7863"/>
    <w:rsid w:val="008A79B0"/>
    <w:rsid w:val="008A7EEE"/>
    <w:rsid w:val="008B0602"/>
    <w:rsid w:val="008B0814"/>
    <w:rsid w:val="008B1983"/>
    <w:rsid w:val="008B215D"/>
    <w:rsid w:val="008B2169"/>
    <w:rsid w:val="008B2519"/>
    <w:rsid w:val="008B26F6"/>
    <w:rsid w:val="008B27CF"/>
    <w:rsid w:val="008B30E4"/>
    <w:rsid w:val="008B3836"/>
    <w:rsid w:val="008B3F07"/>
    <w:rsid w:val="008B41D6"/>
    <w:rsid w:val="008B42E1"/>
    <w:rsid w:val="008B4358"/>
    <w:rsid w:val="008B57E4"/>
    <w:rsid w:val="008B5A2F"/>
    <w:rsid w:val="008B662B"/>
    <w:rsid w:val="008B6DCD"/>
    <w:rsid w:val="008B6EB7"/>
    <w:rsid w:val="008B6F69"/>
    <w:rsid w:val="008B6F73"/>
    <w:rsid w:val="008B70FD"/>
    <w:rsid w:val="008B778F"/>
    <w:rsid w:val="008B7AE5"/>
    <w:rsid w:val="008B7AF6"/>
    <w:rsid w:val="008C0CDC"/>
    <w:rsid w:val="008C12BA"/>
    <w:rsid w:val="008C157D"/>
    <w:rsid w:val="008C24D8"/>
    <w:rsid w:val="008C27B2"/>
    <w:rsid w:val="008C28BD"/>
    <w:rsid w:val="008C2DD2"/>
    <w:rsid w:val="008C3DB2"/>
    <w:rsid w:val="008C531E"/>
    <w:rsid w:val="008C63FD"/>
    <w:rsid w:val="008C76DF"/>
    <w:rsid w:val="008C7FAC"/>
    <w:rsid w:val="008D1489"/>
    <w:rsid w:val="008D154B"/>
    <w:rsid w:val="008D1717"/>
    <w:rsid w:val="008D174D"/>
    <w:rsid w:val="008D1BB8"/>
    <w:rsid w:val="008D1C3D"/>
    <w:rsid w:val="008D1F04"/>
    <w:rsid w:val="008D2A04"/>
    <w:rsid w:val="008D2F1A"/>
    <w:rsid w:val="008D3238"/>
    <w:rsid w:val="008D389A"/>
    <w:rsid w:val="008D38B5"/>
    <w:rsid w:val="008D38CA"/>
    <w:rsid w:val="008D408D"/>
    <w:rsid w:val="008D42E5"/>
    <w:rsid w:val="008D43DB"/>
    <w:rsid w:val="008D4808"/>
    <w:rsid w:val="008D4C97"/>
    <w:rsid w:val="008D51DA"/>
    <w:rsid w:val="008D53F1"/>
    <w:rsid w:val="008D5ACC"/>
    <w:rsid w:val="008D6248"/>
    <w:rsid w:val="008D654F"/>
    <w:rsid w:val="008D7985"/>
    <w:rsid w:val="008E0503"/>
    <w:rsid w:val="008E0D6F"/>
    <w:rsid w:val="008E1B2C"/>
    <w:rsid w:val="008E1CE8"/>
    <w:rsid w:val="008E1EA0"/>
    <w:rsid w:val="008E1FE0"/>
    <w:rsid w:val="008E205D"/>
    <w:rsid w:val="008E25C9"/>
    <w:rsid w:val="008E33C0"/>
    <w:rsid w:val="008E34DC"/>
    <w:rsid w:val="008E3D4F"/>
    <w:rsid w:val="008E3F53"/>
    <w:rsid w:val="008E45E1"/>
    <w:rsid w:val="008E4DE1"/>
    <w:rsid w:val="008E5E7D"/>
    <w:rsid w:val="008E624A"/>
    <w:rsid w:val="008E6C90"/>
    <w:rsid w:val="008F0B13"/>
    <w:rsid w:val="008F0FAD"/>
    <w:rsid w:val="008F1088"/>
    <w:rsid w:val="008F1A64"/>
    <w:rsid w:val="008F1D0F"/>
    <w:rsid w:val="008F1FB6"/>
    <w:rsid w:val="008F2040"/>
    <w:rsid w:val="008F2AC5"/>
    <w:rsid w:val="008F3854"/>
    <w:rsid w:val="008F3B17"/>
    <w:rsid w:val="008F3DE7"/>
    <w:rsid w:val="008F4E02"/>
    <w:rsid w:val="008F4F58"/>
    <w:rsid w:val="008F5A91"/>
    <w:rsid w:val="008F5C15"/>
    <w:rsid w:val="008F5C62"/>
    <w:rsid w:val="008F5F41"/>
    <w:rsid w:val="008F6100"/>
    <w:rsid w:val="008F639C"/>
    <w:rsid w:val="008F6AEC"/>
    <w:rsid w:val="008F74BD"/>
    <w:rsid w:val="008F7C35"/>
    <w:rsid w:val="008F7C5C"/>
    <w:rsid w:val="009003DE"/>
    <w:rsid w:val="00900527"/>
    <w:rsid w:val="00900B07"/>
    <w:rsid w:val="00900D61"/>
    <w:rsid w:val="00900E86"/>
    <w:rsid w:val="00901064"/>
    <w:rsid w:val="00902021"/>
    <w:rsid w:val="00902296"/>
    <w:rsid w:val="00902F98"/>
    <w:rsid w:val="00903BCF"/>
    <w:rsid w:val="009041FF"/>
    <w:rsid w:val="0090452B"/>
    <w:rsid w:val="0090454A"/>
    <w:rsid w:val="00904D73"/>
    <w:rsid w:val="00905207"/>
    <w:rsid w:val="0090527B"/>
    <w:rsid w:val="00905580"/>
    <w:rsid w:val="00905ACE"/>
    <w:rsid w:val="00905CB6"/>
    <w:rsid w:val="009073FF"/>
    <w:rsid w:val="00907DD9"/>
    <w:rsid w:val="009104C6"/>
    <w:rsid w:val="00910AE3"/>
    <w:rsid w:val="0091128E"/>
    <w:rsid w:val="00911FF0"/>
    <w:rsid w:val="00912093"/>
    <w:rsid w:val="0091347A"/>
    <w:rsid w:val="00913C41"/>
    <w:rsid w:val="00913E5C"/>
    <w:rsid w:val="0091404A"/>
    <w:rsid w:val="009146C7"/>
    <w:rsid w:val="00914770"/>
    <w:rsid w:val="00914D4E"/>
    <w:rsid w:val="00915258"/>
    <w:rsid w:val="0091564D"/>
    <w:rsid w:val="0091670C"/>
    <w:rsid w:val="00916812"/>
    <w:rsid w:val="00916F9B"/>
    <w:rsid w:val="00917BFE"/>
    <w:rsid w:val="0092095D"/>
    <w:rsid w:val="00920AA6"/>
    <w:rsid w:val="0092105A"/>
    <w:rsid w:val="00921477"/>
    <w:rsid w:val="009217AC"/>
    <w:rsid w:val="00921AD8"/>
    <w:rsid w:val="009228BB"/>
    <w:rsid w:val="00922F48"/>
    <w:rsid w:val="00922F89"/>
    <w:rsid w:val="009241D5"/>
    <w:rsid w:val="0092488D"/>
    <w:rsid w:val="0092493B"/>
    <w:rsid w:val="00924ABC"/>
    <w:rsid w:val="00924D2F"/>
    <w:rsid w:val="009252EC"/>
    <w:rsid w:val="0092530C"/>
    <w:rsid w:val="00925439"/>
    <w:rsid w:val="00925E16"/>
    <w:rsid w:val="009267B3"/>
    <w:rsid w:val="009301A1"/>
    <w:rsid w:val="0093062D"/>
    <w:rsid w:val="00930D5C"/>
    <w:rsid w:val="0093187E"/>
    <w:rsid w:val="00931DE3"/>
    <w:rsid w:val="00931E19"/>
    <w:rsid w:val="00931E68"/>
    <w:rsid w:val="00931EE2"/>
    <w:rsid w:val="009320FA"/>
    <w:rsid w:val="00932294"/>
    <w:rsid w:val="0093243A"/>
    <w:rsid w:val="0093308C"/>
    <w:rsid w:val="00933698"/>
    <w:rsid w:val="00933A28"/>
    <w:rsid w:val="00933CBF"/>
    <w:rsid w:val="00934111"/>
    <w:rsid w:val="00934ACE"/>
    <w:rsid w:val="00934BAB"/>
    <w:rsid w:val="00934C1C"/>
    <w:rsid w:val="00935341"/>
    <w:rsid w:val="009357F8"/>
    <w:rsid w:val="0093628D"/>
    <w:rsid w:val="009365BC"/>
    <w:rsid w:val="009366C7"/>
    <w:rsid w:val="00936E42"/>
    <w:rsid w:val="00937ACC"/>
    <w:rsid w:val="00937E72"/>
    <w:rsid w:val="0094027A"/>
    <w:rsid w:val="0094101C"/>
    <w:rsid w:val="00942824"/>
    <w:rsid w:val="00943126"/>
    <w:rsid w:val="009436DD"/>
    <w:rsid w:val="00943C8B"/>
    <w:rsid w:val="00944122"/>
    <w:rsid w:val="0094526D"/>
    <w:rsid w:val="00945290"/>
    <w:rsid w:val="009453AF"/>
    <w:rsid w:val="00945487"/>
    <w:rsid w:val="00945724"/>
    <w:rsid w:val="00945BE5"/>
    <w:rsid w:val="00945DEE"/>
    <w:rsid w:val="0094604E"/>
    <w:rsid w:val="009460B8"/>
    <w:rsid w:val="00946ECA"/>
    <w:rsid w:val="00947B19"/>
    <w:rsid w:val="00947D00"/>
    <w:rsid w:val="00947E50"/>
    <w:rsid w:val="00947FDD"/>
    <w:rsid w:val="00951C40"/>
    <w:rsid w:val="00952090"/>
    <w:rsid w:val="00952301"/>
    <w:rsid w:val="0095310F"/>
    <w:rsid w:val="009533C9"/>
    <w:rsid w:val="009535C0"/>
    <w:rsid w:val="00953B0B"/>
    <w:rsid w:val="00954DF5"/>
    <w:rsid w:val="00955768"/>
    <w:rsid w:val="00956706"/>
    <w:rsid w:val="009576A0"/>
    <w:rsid w:val="00957A46"/>
    <w:rsid w:val="00957CC2"/>
    <w:rsid w:val="009601FE"/>
    <w:rsid w:val="00960303"/>
    <w:rsid w:val="009604FF"/>
    <w:rsid w:val="009608A0"/>
    <w:rsid w:val="009610E6"/>
    <w:rsid w:val="009613AE"/>
    <w:rsid w:val="00961487"/>
    <w:rsid w:val="00961D97"/>
    <w:rsid w:val="00962D70"/>
    <w:rsid w:val="00963410"/>
    <w:rsid w:val="009634D1"/>
    <w:rsid w:val="009643B4"/>
    <w:rsid w:val="00964ADA"/>
    <w:rsid w:val="00965550"/>
    <w:rsid w:val="00965902"/>
    <w:rsid w:val="00965CBD"/>
    <w:rsid w:val="00965D09"/>
    <w:rsid w:val="00965FA5"/>
    <w:rsid w:val="0096601C"/>
    <w:rsid w:val="009660C7"/>
    <w:rsid w:val="009667B5"/>
    <w:rsid w:val="00966FFC"/>
    <w:rsid w:val="00967CF9"/>
    <w:rsid w:val="00967FCB"/>
    <w:rsid w:val="009702AB"/>
    <w:rsid w:val="00970583"/>
    <w:rsid w:val="00970B53"/>
    <w:rsid w:val="00970C77"/>
    <w:rsid w:val="00970C84"/>
    <w:rsid w:val="00970DC3"/>
    <w:rsid w:val="00970DE9"/>
    <w:rsid w:val="009710E0"/>
    <w:rsid w:val="00971D9B"/>
    <w:rsid w:val="0097218F"/>
    <w:rsid w:val="0097228A"/>
    <w:rsid w:val="0097280D"/>
    <w:rsid w:val="009728D5"/>
    <w:rsid w:val="00974DD7"/>
    <w:rsid w:val="00975AF0"/>
    <w:rsid w:val="00975B8C"/>
    <w:rsid w:val="00977A8B"/>
    <w:rsid w:val="00977B25"/>
    <w:rsid w:val="00980239"/>
    <w:rsid w:val="00980A3A"/>
    <w:rsid w:val="00980DD3"/>
    <w:rsid w:val="009810A2"/>
    <w:rsid w:val="009824B7"/>
    <w:rsid w:val="0098276D"/>
    <w:rsid w:val="009829D1"/>
    <w:rsid w:val="00983560"/>
    <w:rsid w:val="0098406B"/>
    <w:rsid w:val="00984D7A"/>
    <w:rsid w:val="00984F62"/>
    <w:rsid w:val="00985055"/>
    <w:rsid w:val="0098584D"/>
    <w:rsid w:val="00985C6C"/>
    <w:rsid w:val="00985CED"/>
    <w:rsid w:val="00985FF5"/>
    <w:rsid w:val="00986C4E"/>
    <w:rsid w:val="0098703A"/>
    <w:rsid w:val="0098718B"/>
    <w:rsid w:val="009876D5"/>
    <w:rsid w:val="00987D12"/>
    <w:rsid w:val="009904B3"/>
    <w:rsid w:val="009907A3"/>
    <w:rsid w:val="00990815"/>
    <w:rsid w:val="00992BE4"/>
    <w:rsid w:val="00993ED5"/>
    <w:rsid w:val="009943EB"/>
    <w:rsid w:val="0099440C"/>
    <w:rsid w:val="009954DF"/>
    <w:rsid w:val="00995B16"/>
    <w:rsid w:val="0099681B"/>
    <w:rsid w:val="00997261"/>
    <w:rsid w:val="009977B8"/>
    <w:rsid w:val="009A00AD"/>
    <w:rsid w:val="009A046C"/>
    <w:rsid w:val="009A0B5A"/>
    <w:rsid w:val="009A0DF1"/>
    <w:rsid w:val="009A1113"/>
    <w:rsid w:val="009A1878"/>
    <w:rsid w:val="009A1A23"/>
    <w:rsid w:val="009A1D8E"/>
    <w:rsid w:val="009A2173"/>
    <w:rsid w:val="009A238B"/>
    <w:rsid w:val="009A3545"/>
    <w:rsid w:val="009A37AB"/>
    <w:rsid w:val="009A381B"/>
    <w:rsid w:val="009A3F78"/>
    <w:rsid w:val="009A42AC"/>
    <w:rsid w:val="009A4582"/>
    <w:rsid w:val="009A53BC"/>
    <w:rsid w:val="009A619C"/>
    <w:rsid w:val="009A6B7A"/>
    <w:rsid w:val="009A7362"/>
    <w:rsid w:val="009A7510"/>
    <w:rsid w:val="009A7D2F"/>
    <w:rsid w:val="009B03BB"/>
    <w:rsid w:val="009B0BF2"/>
    <w:rsid w:val="009B0DB1"/>
    <w:rsid w:val="009B1453"/>
    <w:rsid w:val="009B245E"/>
    <w:rsid w:val="009B280F"/>
    <w:rsid w:val="009B298E"/>
    <w:rsid w:val="009B298F"/>
    <w:rsid w:val="009B2C41"/>
    <w:rsid w:val="009B3312"/>
    <w:rsid w:val="009B3598"/>
    <w:rsid w:val="009B46D0"/>
    <w:rsid w:val="009B548A"/>
    <w:rsid w:val="009B59C1"/>
    <w:rsid w:val="009B59D9"/>
    <w:rsid w:val="009B62B3"/>
    <w:rsid w:val="009B64A4"/>
    <w:rsid w:val="009B6778"/>
    <w:rsid w:val="009B7ACA"/>
    <w:rsid w:val="009C1613"/>
    <w:rsid w:val="009C1B73"/>
    <w:rsid w:val="009C1DF0"/>
    <w:rsid w:val="009C219F"/>
    <w:rsid w:val="009C25A1"/>
    <w:rsid w:val="009C2AFC"/>
    <w:rsid w:val="009C3D51"/>
    <w:rsid w:val="009C4103"/>
    <w:rsid w:val="009C41E7"/>
    <w:rsid w:val="009C4FAE"/>
    <w:rsid w:val="009C5F30"/>
    <w:rsid w:val="009C658E"/>
    <w:rsid w:val="009C6593"/>
    <w:rsid w:val="009C6FDC"/>
    <w:rsid w:val="009C75C4"/>
    <w:rsid w:val="009C7693"/>
    <w:rsid w:val="009C7AD0"/>
    <w:rsid w:val="009C7B3C"/>
    <w:rsid w:val="009D0216"/>
    <w:rsid w:val="009D0930"/>
    <w:rsid w:val="009D0C82"/>
    <w:rsid w:val="009D1273"/>
    <w:rsid w:val="009D15B2"/>
    <w:rsid w:val="009D287E"/>
    <w:rsid w:val="009D2C50"/>
    <w:rsid w:val="009D3104"/>
    <w:rsid w:val="009D31A0"/>
    <w:rsid w:val="009D34AD"/>
    <w:rsid w:val="009D3788"/>
    <w:rsid w:val="009D3F98"/>
    <w:rsid w:val="009D44A0"/>
    <w:rsid w:val="009D50F3"/>
    <w:rsid w:val="009D5124"/>
    <w:rsid w:val="009D5DBF"/>
    <w:rsid w:val="009D6388"/>
    <w:rsid w:val="009D655D"/>
    <w:rsid w:val="009D6C68"/>
    <w:rsid w:val="009D761A"/>
    <w:rsid w:val="009D766E"/>
    <w:rsid w:val="009D7730"/>
    <w:rsid w:val="009E0590"/>
    <w:rsid w:val="009E1835"/>
    <w:rsid w:val="009E1A0B"/>
    <w:rsid w:val="009E1B13"/>
    <w:rsid w:val="009E20C5"/>
    <w:rsid w:val="009E211C"/>
    <w:rsid w:val="009E281D"/>
    <w:rsid w:val="009E2967"/>
    <w:rsid w:val="009E2B6F"/>
    <w:rsid w:val="009E352D"/>
    <w:rsid w:val="009E3D72"/>
    <w:rsid w:val="009E3E5E"/>
    <w:rsid w:val="009E4255"/>
    <w:rsid w:val="009E439F"/>
    <w:rsid w:val="009E5A0B"/>
    <w:rsid w:val="009E5EE1"/>
    <w:rsid w:val="009E6029"/>
    <w:rsid w:val="009E60C6"/>
    <w:rsid w:val="009E6165"/>
    <w:rsid w:val="009E6A07"/>
    <w:rsid w:val="009E6AA6"/>
    <w:rsid w:val="009E7914"/>
    <w:rsid w:val="009E7A11"/>
    <w:rsid w:val="009F0A04"/>
    <w:rsid w:val="009F1132"/>
    <w:rsid w:val="009F1383"/>
    <w:rsid w:val="009F1992"/>
    <w:rsid w:val="009F1B76"/>
    <w:rsid w:val="009F1D90"/>
    <w:rsid w:val="009F2F5F"/>
    <w:rsid w:val="009F314E"/>
    <w:rsid w:val="009F323B"/>
    <w:rsid w:val="009F43FD"/>
    <w:rsid w:val="009F4EBC"/>
    <w:rsid w:val="009F54FB"/>
    <w:rsid w:val="009F5798"/>
    <w:rsid w:val="009F59C4"/>
    <w:rsid w:val="009F5B0F"/>
    <w:rsid w:val="009F630A"/>
    <w:rsid w:val="009F6E8B"/>
    <w:rsid w:val="009F6F1B"/>
    <w:rsid w:val="009F786C"/>
    <w:rsid w:val="00A00486"/>
    <w:rsid w:val="00A0112C"/>
    <w:rsid w:val="00A023DE"/>
    <w:rsid w:val="00A02DCB"/>
    <w:rsid w:val="00A02E74"/>
    <w:rsid w:val="00A0352E"/>
    <w:rsid w:val="00A03BEF"/>
    <w:rsid w:val="00A03E94"/>
    <w:rsid w:val="00A04136"/>
    <w:rsid w:val="00A043DD"/>
    <w:rsid w:val="00A04522"/>
    <w:rsid w:val="00A04745"/>
    <w:rsid w:val="00A0498A"/>
    <w:rsid w:val="00A04A94"/>
    <w:rsid w:val="00A05082"/>
    <w:rsid w:val="00A050AB"/>
    <w:rsid w:val="00A050FA"/>
    <w:rsid w:val="00A053D3"/>
    <w:rsid w:val="00A05C83"/>
    <w:rsid w:val="00A05DB3"/>
    <w:rsid w:val="00A06B06"/>
    <w:rsid w:val="00A06B4F"/>
    <w:rsid w:val="00A07170"/>
    <w:rsid w:val="00A076BA"/>
    <w:rsid w:val="00A07CFC"/>
    <w:rsid w:val="00A10D9D"/>
    <w:rsid w:val="00A11B09"/>
    <w:rsid w:val="00A11B5B"/>
    <w:rsid w:val="00A11BB5"/>
    <w:rsid w:val="00A11F97"/>
    <w:rsid w:val="00A1211D"/>
    <w:rsid w:val="00A124A3"/>
    <w:rsid w:val="00A139BB"/>
    <w:rsid w:val="00A141BA"/>
    <w:rsid w:val="00A143D7"/>
    <w:rsid w:val="00A146E2"/>
    <w:rsid w:val="00A14D52"/>
    <w:rsid w:val="00A14F4E"/>
    <w:rsid w:val="00A150E2"/>
    <w:rsid w:val="00A15830"/>
    <w:rsid w:val="00A15E58"/>
    <w:rsid w:val="00A16581"/>
    <w:rsid w:val="00A167A7"/>
    <w:rsid w:val="00A171DD"/>
    <w:rsid w:val="00A178BE"/>
    <w:rsid w:val="00A17D0A"/>
    <w:rsid w:val="00A2035A"/>
    <w:rsid w:val="00A2051A"/>
    <w:rsid w:val="00A2109D"/>
    <w:rsid w:val="00A210E9"/>
    <w:rsid w:val="00A2190C"/>
    <w:rsid w:val="00A21A8F"/>
    <w:rsid w:val="00A21C7B"/>
    <w:rsid w:val="00A22085"/>
    <w:rsid w:val="00A223EA"/>
    <w:rsid w:val="00A22B3C"/>
    <w:rsid w:val="00A23BFA"/>
    <w:rsid w:val="00A2406C"/>
    <w:rsid w:val="00A247CA"/>
    <w:rsid w:val="00A2506B"/>
    <w:rsid w:val="00A25397"/>
    <w:rsid w:val="00A26185"/>
    <w:rsid w:val="00A265AC"/>
    <w:rsid w:val="00A26CA0"/>
    <w:rsid w:val="00A2711A"/>
    <w:rsid w:val="00A271B4"/>
    <w:rsid w:val="00A27A38"/>
    <w:rsid w:val="00A27C10"/>
    <w:rsid w:val="00A27E90"/>
    <w:rsid w:val="00A30211"/>
    <w:rsid w:val="00A30D33"/>
    <w:rsid w:val="00A30EA7"/>
    <w:rsid w:val="00A31833"/>
    <w:rsid w:val="00A31CE1"/>
    <w:rsid w:val="00A31E25"/>
    <w:rsid w:val="00A320EB"/>
    <w:rsid w:val="00A3216F"/>
    <w:rsid w:val="00A32655"/>
    <w:rsid w:val="00A336C9"/>
    <w:rsid w:val="00A34A7E"/>
    <w:rsid w:val="00A34DA9"/>
    <w:rsid w:val="00A3517B"/>
    <w:rsid w:val="00A3539B"/>
    <w:rsid w:val="00A3566C"/>
    <w:rsid w:val="00A35846"/>
    <w:rsid w:val="00A35AA2"/>
    <w:rsid w:val="00A36128"/>
    <w:rsid w:val="00A36C5E"/>
    <w:rsid w:val="00A37135"/>
    <w:rsid w:val="00A37A49"/>
    <w:rsid w:val="00A37D19"/>
    <w:rsid w:val="00A4050F"/>
    <w:rsid w:val="00A40755"/>
    <w:rsid w:val="00A40A3E"/>
    <w:rsid w:val="00A40C92"/>
    <w:rsid w:val="00A40CA2"/>
    <w:rsid w:val="00A41439"/>
    <w:rsid w:val="00A41505"/>
    <w:rsid w:val="00A41EE6"/>
    <w:rsid w:val="00A42148"/>
    <w:rsid w:val="00A424F2"/>
    <w:rsid w:val="00A42640"/>
    <w:rsid w:val="00A4304F"/>
    <w:rsid w:val="00A432FE"/>
    <w:rsid w:val="00A43730"/>
    <w:rsid w:val="00A44120"/>
    <w:rsid w:val="00A4439F"/>
    <w:rsid w:val="00A44763"/>
    <w:rsid w:val="00A44C5B"/>
    <w:rsid w:val="00A44E38"/>
    <w:rsid w:val="00A44EA3"/>
    <w:rsid w:val="00A450FC"/>
    <w:rsid w:val="00A45109"/>
    <w:rsid w:val="00A452A3"/>
    <w:rsid w:val="00A45534"/>
    <w:rsid w:val="00A45A42"/>
    <w:rsid w:val="00A45B66"/>
    <w:rsid w:val="00A45CD1"/>
    <w:rsid w:val="00A468BE"/>
    <w:rsid w:val="00A47DC6"/>
    <w:rsid w:val="00A47E4C"/>
    <w:rsid w:val="00A504AB"/>
    <w:rsid w:val="00A50DF5"/>
    <w:rsid w:val="00A512F5"/>
    <w:rsid w:val="00A513DF"/>
    <w:rsid w:val="00A51934"/>
    <w:rsid w:val="00A526BD"/>
    <w:rsid w:val="00A5320A"/>
    <w:rsid w:val="00A539B2"/>
    <w:rsid w:val="00A54184"/>
    <w:rsid w:val="00A54575"/>
    <w:rsid w:val="00A54674"/>
    <w:rsid w:val="00A54675"/>
    <w:rsid w:val="00A5481E"/>
    <w:rsid w:val="00A54BFC"/>
    <w:rsid w:val="00A54F26"/>
    <w:rsid w:val="00A54F81"/>
    <w:rsid w:val="00A55497"/>
    <w:rsid w:val="00A5589D"/>
    <w:rsid w:val="00A5614B"/>
    <w:rsid w:val="00A56314"/>
    <w:rsid w:val="00A572D8"/>
    <w:rsid w:val="00A57797"/>
    <w:rsid w:val="00A600E3"/>
    <w:rsid w:val="00A601B9"/>
    <w:rsid w:val="00A61306"/>
    <w:rsid w:val="00A619D4"/>
    <w:rsid w:val="00A61D02"/>
    <w:rsid w:val="00A620A0"/>
    <w:rsid w:val="00A629E1"/>
    <w:rsid w:val="00A63102"/>
    <w:rsid w:val="00A634BC"/>
    <w:rsid w:val="00A63FC4"/>
    <w:rsid w:val="00A64041"/>
    <w:rsid w:val="00A6445E"/>
    <w:rsid w:val="00A6459C"/>
    <w:rsid w:val="00A646A5"/>
    <w:rsid w:val="00A64711"/>
    <w:rsid w:val="00A64AD4"/>
    <w:rsid w:val="00A64E39"/>
    <w:rsid w:val="00A6588D"/>
    <w:rsid w:val="00A65D3F"/>
    <w:rsid w:val="00A6627E"/>
    <w:rsid w:val="00A6640A"/>
    <w:rsid w:val="00A6677F"/>
    <w:rsid w:val="00A66A4D"/>
    <w:rsid w:val="00A66E76"/>
    <w:rsid w:val="00A674DB"/>
    <w:rsid w:val="00A67582"/>
    <w:rsid w:val="00A705CB"/>
    <w:rsid w:val="00A70767"/>
    <w:rsid w:val="00A7085F"/>
    <w:rsid w:val="00A71C56"/>
    <w:rsid w:val="00A71DCA"/>
    <w:rsid w:val="00A72FE3"/>
    <w:rsid w:val="00A73383"/>
    <w:rsid w:val="00A7339E"/>
    <w:rsid w:val="00A735B4"/>
    <w:rsid w:val="00A736A4"/>
    <w:rsid w:val="00A73D67"/>
    <w:rsid w:val="00A74745"/>
    <w:rsid w:val="00A75BB2"/>
    <w:rsid w:val="00A75F16"/>
    <w:rsid w:val="00A76491"/>
    <w:rsid w:val="00A7684C"/>
    <w:rsid w:val="00A77216"/>
    <w:rsid w:val="00A77482"/>
    <w:rsid w:val="00A7761A"/>
    <w:rsid w:val="00A7782C"/>
    <w:rsid w:val="00A80A8A"/>
    <w:rsid w:val="00A81447"/>
    <w:rsid w:val="00A814C7"/>
    <w:rsid w:val="00A821C4"/>
    <w:rsid w:val="00A82BF3"/>
    <w:rsid w:val="00A83614"/>
    <w:rsid w:val="00A83709"/>
    <w:rsid w:val="00A83AAE"/>
    <w:rsid w:val="00A842A4"/>
    <w:rsid w:val="00A84B5A"/>
    <w:rsid w:val="00A851F6"/>
    <w:rsid w:val="00A852ED"/>
    <w:rsid w:val="00A85525"/>
    <w:rsid w:val="00A8573D"/>
    <w:rsid w:val="00A85AF5"/>
    <w:rsid w:val="00A85FE5"/>
    <w:rsid w:val="00A860A7"/>
    <w:rsid w:val="00A86336"/>
    <w:rsid w:val="00A86599"/>
    <w:rsid w:val="00A8670F"/>
    <w:rsid w:val="00A87C2D"/>
    <w:rsid w:val="00A9020E"/>
    <w:rsid w:val="00A905BF"/>
    <w:rsid w:val="00A90619"/>
    <w:rsid w:val="00A90ABD"/>
    <w:rsid w:val="00A90CCD"/>
    <w:rsid w:val="00A90F93"/>
    <w:rsid w:val="00A933C7"/>
    <w:rsid w:val="00A93C0E"/>
    <w:rsid w:val="00A94BD2"/>
    <w:rsid w:val="00A9517A"/>
    <w:rsid w:val="00A9561D"/>
    <w:rsid w:val="00A95A5B"/>
    <w:rsid w:val="00A95D82"/>
    <w:rsid w:val="00A9634E"/>
    <w:rsid w:val="00A96474"/>
    <w:rsid w:val="00A969C4"/>
    <w:rsid w:val="00A96A2C"/>
    <w:rsid w:val="00A96EF8"/>
    <w:rsid w:val="00A973C7"/>
    <w:rsid w:val="00AA0059"/>
    <w:rsid w:val="00AA0137"/>
    <w:rsid w:val="00AA03C4"/>
    <w:rsid w:val="00AA10E6"/>
    <w:rsid w:val="00AA12CA"/>
    <w:rsid w:val="00AA13F8"/>
    <w:rsid w:val="00AA2611"/>
    <w:rsid w:val="00AA283D"/>
    <w:rsid w:val="00AA2866"/>
    <w:rsid w:val="00AA31D4"/>
    <w:rsid w:val="00AA398E"/>
    <w:rsid w:val="00AA3F06"/>
    <w:rsid w:val="00AA4E74"/>
    <w:rsid w:val="00AA537B"/>
    <w:rsid w:val="00AA5482"/>
    <w:rsid w:val="00AA5B75"/>
    <w:rsid w:val="00AA61DD"/>
    <w:rsid w:val="00AA6430"/>
    <w:rsid w:val="00AA69B5"/>
    <w:rsid w:val="00AA6A73"/>
    <w:rsid w:val="00AA750B"/>
    <w:rsid w:val="00AA7C18"/>
    <w:rsid w:val="00AA7D09"/>
    <w:rsid w:val="00AA7DB9"/>
    <w:rsid w:val="00AA7F9A"/>
    <w:rsid w:val="00AB0457"/>
    <w:rsid w:val="00AB069D"/>
    <w:rsid w:val="00AB0ED0"/>
    <w:rsid w:val="00AB155A"/>
    <w:rsid w:val="00AB20B5"/>
    <w:rsid w:val="00AB211A"/>
    <w:rsid w:val="00AB257E"/>
    <w:rsid w:val="00AB2CB6"/>
    <w:rsid w:val="00AB2FCF"/>
    <w:rsid w:val="00AB3D3D"/>
    <w:rsid w:val="00AB3D84"/>
    <w:rsid w:val="00AB3F81"/>
    <w:rsid w:val="00AB486A"/>
    <w:rsid w:val="00AB49D6"/>
    <w:rsid w:val="00AB4FF6"/>
    <w:rsid w:val="00AB5440"/>
    <w:rsid w:val="00AB5831"/>
    <w:rsid w:val="00AB6262"/>
    <w:rsid w:val="00AB6385"/>
    <w:rsid w:val="00AB6B3E"/>
    <w:rsid w:val="00AB6CD3"/>
    <w:rsid w:val="00AB6D52"/>
    <w:rsid w:val="00AB6F57"/>
    <w:rsid w:val="00AB78ED"/>
    <w:rsid w:val="00AB7941"/>
    <w:rsid w:val="00AB799F"/>
    <w:rsid w:val="00AB7ADC"/>
    <w:rsid w:val="00AB7E2E"/>
    <w:rsid w:val="00AC1009"/>
    <w:rsid w:val="00AC1A81"/>
    <w:rsid w:val="00AC1C71"/>
    <w:rsid w:val="00AC26F2"/>
    <w:rsid w:val="00AC2C83"/>
    <w:rsid w:val="00AC334A"/>
    <w:rsid w:val="00AC34C4"/>
    <w:rsid w:val="00AC3741"/>
    <w:rsid w:val="00AC4074"/>
    <w:rsid w:val="00AC41E2"/>
    <w:rsid w:val="00AC4B3C"/>
    <w:rsid w:val="00AC56F6"/>
    <w:rsid w:val="00AC6078"/>
    <w:rsid w:val="00AC6423"/>
    <w:rsid w:val="00AC6939"/>
    <w:rsid w:val="00AC6FF7"/>
    <w:rsid w:val="00AC7F0F"/>
    <w:rsid w:val="00AC7FB2"/>
    <w:rsid w:val="00AC7FBD"/>
    <w:rsid w:val="00AD06DC"/>
    <w:rsid w:val="00AD071A"/>
    <w:rsid w:val="00AD0863"/>
    <w:rsid w:val="00AD1C05"/>
    <w:rsid w:val="00AD1C57"/>
    <w:rsid w:val="00AD1CC2"/>
    <w:rsid w:val="00AD1DC0"/>
    <w:rsid w:val="00AD1EE9"/>
    <w:rsid w:val="00AD2680"/>
    <w:rsid w:val="00AD3431"/>
    <w:rsid w:val="00AD55B4"/>
    <w:rsid w:val="00AD56BA"/>
    <w:rsid w:val="00AD62D3"/>
    <w:rsid w:val="00AD68BC"/>
    <w:rsid w:val="00AD6E8E"/>
    <w:rsid w:val="00AD6FC7"/>
    <w:rsid w:val="00AD7024"/>
    <w:rsid w:val="00AD7040"/>
    <w:rsid w:val="00AD72FC"/>
    <w:rsid w:val="00AD767B"/>
    <w:rsid w:val="00AD797D"/>
    <w:rsid w:val="00AD7C32"/>
    <w:rsid w:val="00AE08F7"/>
    <w:rsid w:val="00AE0ED0"/>
    <w:rsid w:val="00AE1157"/>
    <w:rsid w:val="00AE11AC"/>
    <w:rsid w:val="00AE1438"/>
    <w:rsid w:val="00AE14C6"/>
    <w:rsid w:val="00AE14F9"/>
    <w:rsid w:val="00AE1831"/>
    <w:rsid w:val="00AE1AC2"/>
    <w:rsid w:val="00AE2B35"/>
    <w:rsid w:val="00AE3727"/>
    <w:rsid w:val="00AE376F"/>
    <w:rsid w:val="00AE3C36"/>
    <w:rsid w:val="00AE3FDB"/>
    <w:rsid w:val="00AE4D07"/>
    <w:rsid w:val="00AE4FD0"/>
    <w:rsid w:val="00AE6C61"/>
    <w:rsid w:val="00AE6F9B"/>
    <w:rsid w:val="00AE746D"/>
    <w:rsid w:val="00AE7905"/>
    <w:rsid w:val="00AF001F"/>
    <w:rsid w:val="00AF0DF5"/>
    <w:rsid w:val="00AF1079"/>
    <w:rsid w:val="00AF13D5"/>
    <w:rsid w:val="00AF2528"/>
    <w:rsid w:val="00AF2D6C"/>
    <w:rsid w:val="00AF3332"/>
    <w:rsid w:val="00AF46C1"/>
    <w:rsid w:val="00AF4A4F"/>
    <w:rsid w:val="00AF5B00"/>
    <w:rsid w:val="00AF6246"/>
    <w:rsid w:val="00AF6D2B"/>
    <w:rsid w:val="00AF722E"/>
    <w:rsid w:val="00B003D1"/>
    <w:rsid w:val="00B00A78"/>
    <w:rsid w:val="00B01531"/>
    <w:rsid w:val="00B019B7"/>
    <w:rsid w:val="00B02050"/>
    <w:rsid w:val="00B020E8"/>
    <w:rsid w:val="00B027B1"/>
    <w:rsid w:val="00B029AD"/>
    <w:rsid w:val="00B03854"/>
    <w:rsid w:val="00B04278"/>
    <w:rsid w:val="00B04A71"/>
    <w:rsid w:val="00B06104"/>
    <w:rsid w:val="00B06306"/>
    <w:rsid w:val="00B06AF6"/>
    <w:rsid w:val="00B06C39"/>
    <w:rsid w:val="00B07363"/>
    <w:rsid w:val="00B07E2A"/>
    <w:rsid w:val="00B1054F"/>
    <w:rsid w:val="00B10F80"/>
    <w:rsid w:val="00B11A95"/>
    <w:rsid w:val="00B11C1D"/>
    <w:rsid w:val="00B11C6B"/>
    <w:rsid w:val="00B12043"/>
    <w:rsid w:val="00B12399"/>
    <w:rsid w:val="00B123A5"/>
    <w:rsid w:val="00B13411"/>
    <w:rsid w:val="00B13628"/>
    <w:rsid w:val="00B13900"/>
    <w:rsid w:val="00B13F1D"/>
    <w:rsid w:val="00B14135"/>
    <w:rsid w:val="00B14E63"/>
    <w:rsid w:val="00B14E73"/>
    <w:rsid w:val="00B1539B"/>
    <w:rsid w:val="00B155B9"/>
    <w:rsid w:val="00B15EDE"/>
    <w:rsid w:val="00B163FC"/>
    <w:rsid w:val="00B1781C"/>
    <w:rsid w:val="00B2012A"/>
    <w:rsid w:val="00B20549"/>
    <w:rsid w:val="00B20F3C"/>
    <w:rsid w:val="00B2119E"/>
    <w:rsid w:val="00B2168E"/>
    <w:rsid w:val="00B21A4D"/>
    <w:rsid w:val="00B22234"/>
    <w:rsid w:val="00B22B8E"/>
    <w:rsid w:val="00B23087"/>
    <w:rsid w:val="00B24038"/>
    <w:rsid w:val="00B2463D"/>
    <w:rsid w:val="00B24962"/>
    <w:rsid w:val="00B24D26"/>
    <w:rsid w:val="00B24F43"/>
    <w:rsid w:val="00B252F8"/>
    <w:rsid w:val="00B26F4C"/>
    <w:rsid w:val="00B27F63"/>
    <w:rsid w:val="00B30E11"/>
    <w:rsid w:val="00B3150D"/>
    <w:rsid w:val="00B31838"/>
    <w:rsid w:val="00B31BC9"/>
    <w:rsid w:val="00B320A3"/>
    <w:rsid w:val="00B32C01"/>
    <w:rsid w:val="00B32EAC"/>
    <w:rsid w:val="00B3358A"/>
    <w:rsid w:val="00B337CD"/>
    <w:rsid w:val="00B33C6A"/>
    <w:rsid w:val="00B34061"/>
    <w:rsid w:val="00B341DA"/>
    <w:rsid w:val="00B344C0"/>
    <w:rsid w:val="00B34926"/>
    <w:rsid w:val="00B35B25"/>
    <w:rsid w:val="00B35CB0"/>
    <w:rsid w:val="00B36811"/>
    <w:rsid w:val="00B368AD"/>
    <w:rsid w:val="00B36D2C"/>
    <w:rsid w:val="00B37B66"/>
    <w:rsid w:val="00B37CAE"/>
    <w:rsid w:val="00B37F34"/>
    <w:rsid w:val="00B37F9B"/>
    <w:rsid w:val="00B403D4"/>
    <w:rsid w:val="00B40A4D"/>
    <w:rsid w:val="00B40F29"/>
    <w:rsid w:val="00B413C9"/>
    <w:rsid w:val="00B41569"/>
    <w:rsid w:val="00B41A7D"/>
    <w:rsid w:val="00B4272F"/>
    <w:rsid w:val="00B42908"/>
    <w:rsid w:val="00B43555"/>
    <w:rsid w:val="00B43EDD"/>
    <w:rsid w:val="00B44328"/>
    <w:rsid w:val="00B452DA"/>
    <w:rsid w:val="00B4542E"/>
    <w:rsid w:val="00B45D4E"/>
    <w:rsid w:val="00B466E9"/>
    <w:rsid w:val="00B4693E"/>
    <w:rsid w:val="00B46AC8"/>
    <w:rsid w:val="00B46E43"/>
    <w:rsid w:val="00B46EFA"/>
    <w:rsid w:val="00B47395"/>
    <w:rsid w:val="00B47C04"/>
    <w:rsid w:val="00B47D20"/>
    <w:rsid w:val="00B47F4E"/>
    <w:rsid w:val="00B500CA"/>
    <w:rsid w:val="00B50339"/>
    <w:rsid w:val="00B50689"/>
    <w:rsid w:val="00B50838"/>
    <w:rsid w:val="00B509A8"/>
    <w:rsid w:val="00B51171"/>
    <w:rsid w:val="00B51314"/>
    <w:rsid w:val="00B515AE"/>
    <w:rsid w:val="00B52167"/>
    <w:rsid w:val="00B52401"/>
    <w:rsid w:val="00B529F5"/>
    <w:rsid w:val="00B52AC4"/>
    <w:rsid w:val="00B532FA"/>
    <w:rsid w:val="00B5352B"/>
    <w:rsid w:val="00B53FF4"/>
    <w:rsid w:val="00B5572A"/>
    <w:rsid w:val="00B55B9C"/>
    <w:rsid w:val="00B56240"/>
    <w:rsid w:val="00B5646C"/>
    <w:rsid w:val="00B60817"/>
    <w:rsid w:val="00B6091A"/>
    <w:rsid w:val="00B61155"/>
    <w:rsid w:val="00B612BB"/>
    <w:rsid w:val="00B6131E"/>
    <w:rsid w:val="00B61600"/>
    <w:rsid w:val="00B61794"/>
    <w:rsid w:val="00B622F6"/>
    <w:rsid w:val="00B62EB1"/>
    <w:rsid w:val="00B6367F"/>
    <w:rsid w:val="00B63FAC"/>
    <w:rsid w:val="00B64A0B"/>
    <w:rsid w:val="00B64A0E"/>
    <w:rsid w:val="00B6586B"/>
    <w:rsid w:val="00B660BA"/>
    <w:rsid w:val="00B66404"/>
    <w:rsid w:val="00B66861"/>
    <w:rsid w:val="00B668C0"/>
    <w:rsid w:val="00B7005D"/>
    <w:rsid w:val="00B70101"/>
    <w:rsid w:val="00B70AFF"/>
    <w:rsid w:val="00B70B50"/>
    <w:rsid w:val="00B716BB"/>
    <w:rsid w:val="00B71BD8"/>
    <w:rsid w:val="00B720F3"/>
    <w:rsid w:val="00B72987"/>
    <w:rsid w:val="00B72BF9"/>
    <w:rsid w:val="00B73B99"/>
    <w:rsid w:val="00B74A2B"/>
    <w:rsid w:val="00B75251"/>
    <w:rsid w:val="00B7586B"/>
    <w:rsid w:val="00B75B5B"/>
    <w:rsid w:val="00B7613C"/>
    <w:rsid w:val="00B774FC"/>
    <w:rsid w:val="00B77B99"/>
    <w:rsid w:val="00B77E45"/>
    <w:rsid w:val="00B803AA"/>
    <w:rsid w:val="00B80A41"/>
    <w:rsid w:val="00B82129"/>
    <w:rsid w:val="00B8256B"/>
    <w:rsid w:val="00B82A68"/>
    <w:rsid w:val="00B83809"/>
    <w:rsid w:val="00B83823"/>
    <w:rsid w:val="00B83B2F"/>
    <w:rsid w:val="00B83F06"/>
    <w:rsid w:val="00B84B01"/>
    <w:rsid w:val="00B84B92"/>
    <w:rsid w:val="00B85810"/>
    <w:rsid w:val="00B85B76"/>
    <w:rsid w:val="00B8625A"/>
    <w:rsid w:val="00B8649E"/>
    <w:rsid w:val="00B864F6"/>
    <w:rsid w:val="00B86648"/>
    <w:rsid w:val="00B8713A"/>
    <w:rsid w:val="00B87A7F"/>
    <w:rsid w:val="00B87AB0"/>
    <w:rsid w:val="00B87D8B"/>
    <w:rsid w:val="00B905FD"/>
    <w:rsid w:val="00B90C15"/>
    <w:rsid w:val="00B92EF0"/>
    <w:rsid w:val="00B93113"/>
    <w:rsid w:val="00B95071"/>
    <w:rsid w:val="00B962B9"/>
    <w:rsid w:val="00B96302"/>
    <w:rsid w:val="00B963E0"/>
    <w:rsid w:val="00B9673A"/>
    <w:rsid w:val="00B9693F"/>
    <w:rsid w:val="00BA0239"/>
    <w:rsid w:val="00BA0936"/>
    <w:rsid w:val="00BA0D92"/>
    <w:rsid w:val="00BA1875"/>
    <w:rsid w:val="00BA1B9E"/>
    <w:rsid w:val="00BA28A7"/>
    <w:rsid w:val="00BA2C4D"/>
    <w:rsid w:val="00BA2EF1"/>
    <w:rsid w:val="00BA372A"/>
    <w:rsid w:val="00BA3E0A"/>
    <w:rsid w:val="00BA4019"/>
    <w:rsid w:val="00BA4655"/>
    <w:rsid w:val="00BA47FB"/>
    <w:rsid w:val="00BA487F"/>
    <w:rsid w:val="00BA48C3"/>
    <w:rsid w:val="00BA49B4"/>
    <w:rsid w:val="00BA49D0"/>
    <w:rsid w:val="00BA537D"/>
    <w:rsid w:val="00BA54D7"/>
    <w:rsid w:val="00BA59D1"/>
    <w:rsid w:val="00BA5E08"/>
    <w:rsid w:val="00BA6003"/>
    <w:rsid w:val="00BA6194"/>
    <w:rsid w:val="00BA644E"/>
    <w:rsid w:val="00BA66AF"/>
    <w:rsid w:val="00BA703A"/>
    <w:rsid w:val="00BA7512"/>
    <w:rsid w:val="00BA77EE"/>
    <w:rsid w:val="00BB0E53"/>
    <w:rsid w:val="00BB109C"/>
    <w:rsid w:val="00BB1277"/>
    <w:rsid w:val="00BB157A"/>
    <w:rsid w:val="00BB2A3D"/>
    <w:rsid w:val="00BB2E74"/>
    <w:rsid w:val="00BB2E8E"/>
    <w:rsid w:val="00BB301F"/>
    <w:rsid w:val="00BB332E"/>
    <w:rsid w:val="00BB33BE"/>
    <w:rsid w:val="00BB3A0D"/>
    <w:rsid w:val="00BB3B4B"/>
    <w:rsid w:val="00BB3EDF"/>
    <w:rsid w:val="00BB4435"/>
    <w:rsid w:val="00BB4613"/>
    <w:rsid w:val="00BB464E"/>
    <w:rsid w:val="00BB4D5B"/>
    <w:rsid w:val="00BB4EC3"/>
    <w:rsid w:val="00BB6A8C"/>
    <w:rsid w:val="00BB6E42"/>
    <w:rsid w:val="00BB779F"/>
    <w:rsid w:val="00BC003D"/>
    <w:rsid w:val="00BC01DC"/>
    <w:rsid w:val="00BC1DAA"/>
    <w:rsid w:val="00BC297E"/>
    <w:rsid w:val="00BC3162"/>
    <w:rsid w:val="00BC31ED"/>
    <w:rsid w:val="00BC3A13"/>
    <w:rsid w:val="00BC3A17"/>
    <w:rsid w:val="00BC3D6E"/>
    <w:rsid w:val="00BC3E44"/>
    <w:rsid w:val="00BC47B3"/>
    <w:rsid w:val="00BC49CD"/>
    <w:rsid w:val="00BC52AF"/>
    <w:rsid w:val="00BC5ABE"/>
    <w:rsid w:val="00BC60A7"/>
    <w:rsid w:val="00BC61A0"/>
    <w:rsid w:val="00BC63A5"/>
    <w:rsid w:val="00BC7085"/>
    <w:rsid w:val="00BC7432"/>
    <w:rsid w:val="00BC7FD4"/>
    <w:rsid w:val="00BD0CB0"/>
    <w:rsid w:val="00BD0DA3"/>
    <w:rsid w:val="00BD0DFF"/>
    <w:rsid w:val="00BD1D36"/>
    <w:rsid w:val="00BD21BC"/>
    <w:rsid w:val="00BD221E"/>
    <w:rsid w:val="00BD29FA"/>
    <w:rsid w:val="00BD305E"/>
    <w:rsid w:val="00BD34DA"/>
    <w:rsid w:val="00BD398F"/>
    <w:rsid w:val="00BD42FC"/>
    <w:rsid w:val="00BD4F41"/>
    <w:rsid w:val="00BD5674"/>
    <w:rsid w:val="00BD5D78"/>
    <w:rsid w:val="00BD6185"/>
    <w:rsid w:val="00BD7439"/>
    <w:rsid w:val="00BD7EDC"/>
    <w:rsid w:val="00BD7F1F"/>
    <w:rsid w:val="00BD7FA3"/>
    <w:rsid w:val="00BE0AC7"/>
    <w:rsid w:val="00BE0BBA"/>
    <w:rsid w:val="00BE118C"/>
    <w:rsid w:val="00BE1686"/>
    <w:rsid w:val="00BE171A"/>
    <w:rsid w:val="00BE184A"/>
    <w:rsid w:val="00BE2069"/>
    <w:rsid w:val="00BE214D"/>
    <w:rsid w:val="00BE2439"/>
    <w:rsid w:val="00BE24D7"/>
    <w:rsid w:val="00BE2C62"/>
    <w:rsid w:val="00BE2F1F"/>
    <w:rsid w:val="00BE434E"/>
    <w:rsid w:val="00BE4471"/>
    <w:rsid w:val="00BE4610"/>
    <w:rsid w:val="00BE4884"/>
    <w:rsid w:val="00BE4C92"/>
    <w:rsid w:val="00BE51E2"/>
    <w:rsid w:val="00BE5743"/>
    <w:rsid w:val="00BE5889"/>
    <w:rsid w:val="00BE597F"/>
    <w:rsid w:val="00BE60AE"/>
    <w:rsid w:val="00BE623A"/>
    <w:rsid w:val="00BE63EC"/>
    <w:rsid w:val="00BE6530"/>
    <w:rsid w:val="00BE66EA"/>
    <w:rsid w:val="00BE6A9C"/>
    <w:rsid w:val="00BE6D53"/>
    <w:rsid w:val="00BE6DB8"/>
    <w:rsid w:val="00BE718A"/>
    <w:rsid w:val="00BE7403"/>
    <w:rsid w:val="00BE79DD"/>
    <w:rsid w:val="00BE7B4E"/>
    <w:rsid w:val="00BE7FCB"/>
    <w:rsid w:val="00BE7FE2"/>
    <w:rsid w:val="00BF050B"/>
    <w:rsid w:val="00BF19E7"/>
    <w:rsid w:val="00BF1B59"/>
    <w:rsid w:val="00BF2162"/>
    <w:rsid w:val="00BF25B6"/>
    <w:rsid w:val="00BF36F0"/>
    <w:rsid w:val="00BF3921"/>
    <w:rsid w:val="00BF410D"/>
    <w:rsid w:val="00BF4122"/>
    <w:rsid w:val="00BF4464"/>
    <w:rsid w:val="00BF4963"/>
    <w:rsid w:val="00BF50E9"/>
    <w:rsid w:val="00BF5528"/>
    <w:rsid w:val="00BF5D62"/>
    <w:rsid w:val="00BF5D70"/>
    <w:rsid w:val="00BF5E75"/>
    <w:rsid w:val="00BF606D"/>
    <w:rsid w:val="00BF64C1"/>
    <w:rsid w:val="00BF6B9F"/>
    <w:rsid w:val="00BF7E9D"/>
    <w:rsid w:val="00C003FC"/>
    <w:rsid w:val="00C00D63"/>
    <w:rsid w:val="00C0129B"/>
    <w:rsid w:val="00C015BC"/>
    <w:rsid w:val="00C01600"/>
    <w:rsid w:val="00C026CE"/>
    <w:rsid w:val="00C026D6"/>
    <w:rsid w:val="00C029E5"/>
    <w:rsid w:val="00C038C1"/>
    <w:rsid w:val="00C03951"/>
    <w:rsid w:val="00C03F12"/>
    <w:rsid w:val="00C045C0"/>
    <w:rsid w:val="00C0571F"/>
    <w:rsid w:val="00C058F7"/>
    <w:rsid w:val="00C0595A"/>
    <w:rsid w:val="00C05DFC"/>
    <w:rsid w:val="00C05EDF"/>
    <w:rsid w:val="00C07623"/>
    <w:rsid w:val="00C1001F"/>
    <w:rsid w:val="00C1242B"/>
    <w:rsid w:val="00C1262D"/>
    <w:rsid w:val="00C12DF3"/>
    <w:rsid w:val="00C13379"/>
    <w:rsid w:val="00C133A9"/>
    <w:rsid w:val="00C14147"/>
    <w:rsid w:val="00C14440"/>
    <w:rsid w:val="00C15336"/>
    <w:rsid w:val="00C15848"/>
    <w:rsid w:val="00C1596D"/>
    <w:rsid w:val="00C16175"/>
    <w:rsid w:val="00C16D4C"/>
    <w:rsid w:val="00C17356"/>
    <w:rsid w:val="00C17903"/>
    <w:rsid w:val="00C17A74"/>
    <w:rsid w:val="00C20141"/>
    <w:rsid w:val="00C2019E"/>
    <w:rsid w:val="00C2074E"/>
    <w:rsid w:val="00C20850"/>
    <w:rsid w:val="00C2124C"/>
    <w:rsid w:val="00C219ED"/>
    <w:rsid w:val="00C2291C"/>
    <w:rsid w:val="00C22B53"/>
    <w:rsid w:val="00C22D24"/>
    <w:rsid w:val="00C22D76"/>
    <w:rsid w:val="00C230E3"/>
    <w:rsid w:val="00C2317C"/>
    <w:rsid w:val="00C232D7"/>
    <w:rsid w:val="00C23735"/>
    <w:rsid w:val="00C23927"/>
    <w:rsid w:val="00C24254"/>
    <w:rsid w:val="00C246EE"/>
    <w:rsid w:val="00C25A17"/>
    <w:rsid w:val="00C25D9E"/>
    <w:rsid w:val="00C271A8"/>
    <w:rsid w:val="00C2770F"/>
    <w:rsid w:val="00C27D0C"/>
    <w:rsid w:val="00C30D19"/>
    <w:rsid w:val="00C31037"/>
    <w:rsid w:val="00C315C6"/>
    <w:rsid w:val="00C316D6"/>
    <w:rsid w:val="00C3287D"/>
    <w:rsid w:val="00C32B51"/>
    <w:rsid w:val="00C344C9"/>
    <w:rsid w:val="00C34881"/>
    <w:rsid w:val="00C34B42"/>
    <w:rsid w:val="00C34D29"/>
    <w:rsid w:val="00C34F74"/>
    <w:rsid w:val="00C35A13"/>
    <w:rsid w:val="00C362A5"/>
    <w:rsid w:val="00C36D3B"/>
    <w:rsid w:val="00C36F57"/>
    <w:rsid w:val="00C40141"/>
    <w:rsid w:val="00C40187"/>
    <w:rsid w:val="00C401E7"/>
    <w:rsid w:val="00C40761"/>
    <w:rsid w:val="00C40905"/>
    <w:rsid w:val="00C40928"/>
    <w:rsid w:val="00C40E70"/>
    <w:rsid w:val="00C417AE"/>
    <w:rsid w:val="00C4193B"/>
    <w:rsid w:val="00C41A46"/>
    <w:rsid w:val="00C41A6C"/>
    <w:rsid w:val="00C41DF7"/>
    <w:rsid w:val="00C41EF1"/>
    <w:rsid w:val="00C41FB5"/>
    <w:rsid w:val="00C4270A"/>
    <w:rsid w:val="00C42A13"/>
    <w:rsid w:val="00C42AAA"/>
    <w:rsid w:val="00C42D9B"/>
    <w:rsid w:val="00C43663"/>
    <w:rsid w:val="00C4390F"/>
    <w:rsid w:val="00C43A8C"/>
    <w:rsid w:val="00C43E31"/>
    <w:rsid w:val="00C448BE"/>
    <w:rsid w:val="00C44DCF"/>
    <w:rsid w:val="00C454DE"/>
    <w:rsid w:val="00C45A5A"/>
    <w:rsid w:val="00C45AA6"/>
    <w:rsid w:val="00C45D11"/>
    <w:rsid w:val="00C45EC3"/>
    <w:rsid w:val="00C46116"/>
    <w:rsid w:val="00C46139"/>
    <w:rsid w:val="00C461E1"/>
    <w:rsid w:val="00C46EB3"/>
    <w:rsid w:val="00C474BB"/>
    <w:rsid w:val="00C475B2"/>
    <w:rsid w:val="00C4775E"/>
    <w:rsid w:val="00C47EF7"/>
    <w:rsid w:val="00C47F05"/>
    <w:rsid w:val="00C50B85"/>
    <w:rsid w:val="00C50C90"/>
    <w:rsid w:val="00C5176D"/>
    <w:rsid w:val="00C51C3B"/>
    <w:rsid w:val="00C5427D"/>
    <w:rsid w:val="00C5448E"/>
    <w:rsid w:val="00C54B5E"/>
    <w:rsid w:val="00C54E3E"/>
    <w:rsid w:val="00C561A5"/>
    <w:rsid w:val="00C5624B"/>
    <w:rsid w:val="00C56B46"/>
    <w:rsid w:val="00C56CA5"/>
    <w:rsid w:val="00C56CD6"/>
    <w:rsid w:val="00C56EE8"/>
    <w:rsid w:val="00C57A53"/>
    <w:rsid w:val="00C57B89"/>
    <w:rsid w:val="00C61DFD"/>
    <w:rsid w:val="00C61E52"/>
    <w:rsid w:val="00C620BE"/>
    <w:rsid w:val="00C63597"/>
    <w:rsid w:val="00C635D0"/>
    <w:rsid w:val="00C6422A"/>
    <w:rsid w:val="00C6423C"/>
    <w:rsid w:val="00C64326"/>
    <w:rsid w:val="00C6435D"/>
    <w:rsid w:val="00C64A8A"/>
    <w:rsid w:val="00C64B52"/>
    <w:rsid w:val="00C64BFD"/>
    <w:rsid w:val="00C65757"/>
    <w:rsid w:val="00C65811"/>
    <w:rsid w:val="00C65935"/>
    <w:rsid w:val="00C65F03"/>
    <w:rsid w:val="00C66132"/>
    <w:rsid w:val="00C663F8"/>
    <w:rsid w:val="00C66705"/>
    <w:rsid w:val="00C6677F"/>
    <w:rsid w:val="00C674B6"/>
    <w:rsid w:val="00C675E9"/>
    <w:rsid w:val="00C711A3"/>
    <w:rsid w:val="00C713E2"/>
    <w:rsid w:val="00C71410"/>
    <w:rsid w:val="00C71576"/>
    <w:rsid w:val="00C71AAA"/>
    <w:rsid w:val="00C72589"/>
    <w:rsid w:val="00C72DF1"/>
    <w:rsid w:val="00C7303A"/>
    <w:rsid w:val="00C749CD"/>
    <w:rsid w:val="00C74CA2"/>
    <w:rsid w:val="00C757C7"/>
    <w:rsid w:val="00C75FBB"/>
    <w:rsid w:val="00C76AF6"/>
    <w:rsid w:val="00C7726C"/>
    <w:rsid w:val="00C774F6"/>
    <w:rsid w:val="00C80690"/>
    <w:rsid w:val="00C80703"/>
    <w:rsid w:val="00C80F8C"/>
    <w:rsid w:val="00C81190"/>
    <w:rsid w:val="00C81202"/>
    <w:rsid w:val="00C81662"/>
    <w:rsid w:val="00C816F7"/>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900E2"/>
    <w:rsid w:val="00C900F3"/>
    <w:rsid w:val="00C90A1D"/>
    <w:rsid w:val="00C90B06"/>
    <w:rsid w:val="00C90FCF"/>
    <w:rsid w:val="00C91136"/>
    <w:rsid w:val="00C9144E"/>
    <w:rsid w:val="00C91CE0"/>
    <w:rsid w:val="00C91DFE"/>
    <w:rsid w:val="00C92397"/>
    <w:rsid w:val="00C9295B"/>
    <w:rsid w:val="00C92C06"/>
    <w:rsid w:val="00C93E55"/>
    <w:rsid w:val="00C93F67"/>
    <w:rsid w:val="00C941EE"/>
    <w:rsid w:val="00C94236"/>
    <w:rsid w:val="00C946B9"/>
    <w:rsid w:val="00C94B05"/>
    <w:rsid w:val="00C94BA1"/>
    <w:rsid w:val="00C953B1"/>
    <w:rsid w:val="00C95677"/>
    <w:rsid w:val="00C96617"/>
    <w:rsid w:val="00C967A7"/>
    <w:rsid w:val="00C9777F"/>
    <w:rsid w:val="00C97873"/>
    <w:rsid w:val="00CA02EE"/>
    <w:rsid w:val="00CA0381"/>
    <w:rsid w:val="00CA04E8"/>
    <w:rsid w:val="00CA05E1"/>
    <w:rsid w:val="00CA0EFC"/>
    <w:rsid w:val="00CA0F1F"/>
    <w:rsid w:val="00CA122E"/>
    <w:rsid w:val="00CA1709"/>
    <w:rsid w:val="00CA188D"/>
    <w:rsid w:val="00CA1950"/>
    <w:rsid w:val="00CA1EAA"/>
    <w:rsid w:val="00CA1FBD"/>
    <w:rsid w:val="00CA27C7"/>
    <w:rsid w:val="00CA3D7F"/>
    <w:rsid w:val="00CA4018"/>
    <w:rsid w:val="00CA52A1"/>
    <w:rsid w:val="00CA5327"/>
    <w:rsid w:val="00CA5494"/>
    <w:rsid w:val="00CA594F"/>
    <w:rsid w:val="00CA633B"/>
    <w:rsid w:val="00CA6513"/>
    <w:rsid w:val="00CA6523"/>
    <w:rsid w:val="00CA795D"/>
    <w:rsid w:val="00CA7D20"/>
    <w:rsid w:val="00CA7D51"/>
    <w:rsid w:val="00CA7F11"/>
    <w:rsid w:val="00CB07C7"/>
    <w:rsid w:val="00CB0A0F"/>
    <w:rsid w:val="00CB121A"/>
    <w:rsid w:val="00CB153D"/>
    <w:rsid w:val="00CB183D"/>
    <w:rsid w:val="00CB331C"/>
    <w:rsid w:val="00CB3338"/>
    <w:rsid w:val="00CB3479"/>
    <w:rsid w:val="00CB3575"/>
    <w:rsid w:val="00CB3642"/>
    <w:rsid w:val="00CB3EC0"/>
    <w:rsid w:val="00CB453F"/>
    <w:rsid w:val="00CB48CF"/>
    <w:rsid w:val="00CB4B98"/>
    <w:rsid w:val="00CB4E5B"/>
    <w:rsid w:val="00CB53F2"/>
    <w:rsid w:val="00CB64EF"/>
    <w:rsid w:val="00CB65B7"/>
    <w:rsid w:val="00CB6D1A"/>
    <w:rsid w:val="00CB6FE4"/>
    <w:rsid w:val="00CB7294"/>
    <w:rsid w:val="00CB75BE"/>
    <w:rsid w:val="00CC05DE"/>
    <w:rsid w:val="00CC07DB"/>
    <w:rsid w:val="00CC15BE"/>
    <w:rsid w:val="00CC1ED7"/>
    <w:rsid w:val="00CC1F22"/>
    <w:rsid w:val="00CC26E9"/>
    <w:rsid w:val="00CC2927"/>
    <w:rsid w:val="00CC2E5D"/>
    <w:rsid w:val="00CC3236"/>
    <w:rsid w:val="00CC3242"/>
    <w:rsid w:val="00CC340D"/>
    <w:rsid w:val="00CC3498"/>
    <w:rsid w:val="00CC355C"/>
    <w:rsid w:val="00CC36FC"/>
    <w:rsid w:val="00CC3831"/>
    <w:rsid w:val="00CC3AF4"/>
    <w:rsid w:val="00CC436D"/>
    <w:rsid w:val="00CC516E"/>
    <w:rsid w:val="00CC5170"/>
    <w:rsid w:val="00CC54CA"/>
    <w:rsid w:val="00CC558F"/>
    <w:rsid w:val="00CC626B"/>
    <w:rsid w:val="00CC6BA4"/>
    <w:rsid w:val="00CC6CC9"/>
    <w:rsid w:val="00CC6D8B"/>
    <w:rsid w:val="00CC6E12"/>
    <w:rsid w:val="00CC7079"/>
    <w:rsid w:val="00CC786F"/>
    <w:rsid w:val="00CD09BA"/>
    <w:rsid w:val="00CD186F"/>
    <w:rsid w:val="00CD18AA"/>
    <w:rsid w:val="00CD1D89"/>
    <w:rsid w:val="00CD2E47"/>
    <w:rsid w:val="00CD2E78"/>
    <w:rsid w:val="00CD30E9"/>
    <w:rsid w:val="00CD33FB"/>
    <w:rsid w:val="00CD3739"/>
    <w:rsid w:val="00CD415E"/>
    <w:rsid w:val="00CD45C6"/>
    <w:rsid w:val="00CD4A8B"/>
    <w:rsid w:val="00CD5374"/>
    <w:rsid w:val="00CD5515"/>
    <w:rsid w:val="00CD5717"/>
    <w:rsid w:val="00CD61EB"/>
    <w:rsid w:val="00CD65F4"/>
    <w:rsid w:val="00CD72DD"/>
    <w:rsid w:val="00CD7450"/>
    <w:rsid w:val="00CD7489"/>
    <w:rsid w:val="00CE046B"/>
    <w:rsid w:val="00CE0C29"/>
    <w:rsid w:val="00CE0D8F"/>
    <w:rsid w:val="00CE1044"/>
    <w:rsid w:val="00CE15EA"/>
    <w:rsid w:val="00CE1721"/>
    <w:rsid w:val="00CE179D"/>
    <w:rsid w:val="00CE1C62"/>
    <w:rsid w:val="00CE1CB6"/>
    <w:rsid w:val="00CE3823"/>
    <w:rsid w:val="00CE3953"/>
    <w:rsid w:val="00CE409A"/>
    <w:rsid w:val="00CE42AE"/>
    <w:rsid w:val="00CE44E4"/>
    <w:rsid w:val="00CE494E"/>
    <w:rsid w:val="00CE4E49"/>
    <w:rsid w:val="00CE56CA"/>
    <w:rsid w:val="00CE57AA"/>
    <w:rsid w:val="00CE5935"/>
    <w:rsid w:val="00CE598B"/>
    <w:rsid w:val="00CE5BA1"/>
    <w:rsid w:val="00CE7A63"/>
    <w:rsid w:val="00CE7C9D"/>
    <w:rsid w:val="00CE7D1B"/>
    <w:rsid w:val="00CF0BB8"/>
    <w:rsid w:val="00CF1AA7"/>
    <w:rsid w:val="00CF1D24"/>
    <w:rsid w:val="00CF1E29"/>
    <w:rsid w:val="00CF1F3F"/>
    <w:rsid w:val="00CF1FB4"/>
    <w:rsid w:val="00CF2379"/>
    <w:rsid w:val="00CF2463"/>
    <w:rsid w:val="00CF27F7"/>
    <w:rsid w:val="00CF2BF1"/>
    <w:rsid w:val="00CF2FFB"/>
    <w:rsid w:val="00CF3344"/>
    <w:rsid w:val="00CF39DD"/>
    <w:rsid w:val="00CF3F5C"/>
    <w:rsid w:val="00CF440E"/>
    <w:rsid w:val="00CF4B48"/>
    <w:rsid w:val="00CF5DFB"/>
    <w:rsid w:val="00CF620C"/>
    <w:rsid w:val="00CF6F74"/>
    <w:rsid w:val="00CF70C8"/>
    <w:rsid w:val="00CF741E"/>
    <w:rsid w:val="00CF74B4"/>
    <w:rsid w:val="00CF7B52"/>
    <w:rsid w:val="00CF7C1C"/>
    <w:rsid w:val="00CF7E5F"/>
    <w:rsid w:val="00D004E4"/>
    <w:rsid w:val="00D00567"/>
    <w:rsid w:val="00D0097C"/>
    <w:rsid w:val="00D00CCB"/>
    <w:rsid w:val="00D00D3E"/>
    <w:rsid w:val="00D00F2B"/>
    <w:rsid w:val="00D00FDE"/>
    <w:rsid w:val="00D013A1"/>
    <w:rsid w:val="00D019C6"/>
    <w:rsid w:val="00D01A6B"/>
    <w:rsid w:val="00D01D6C"/>
    <w:rsid w:val="00D01F09"/>
    <w:rsid w:val="00D020F7"/>
    <w:rsid w:val="00D02F2E"/>
    <w:rsid w:val="00D03FBC"/>
    <w:rsid w:val="00D0416F"/>
    <w:rsid w:val="00D04446"/>
    <w:rsid w:val="00D0718E"/>
    <w:rsid w:val="00D07211"/>
    <w:rsid w:val="00D07EC9"/>
    <w:rsid w:val="00D1029B"/>
    <w:rsid w:val="00D106DA"/>
    <w:rsid w:val="00D10B83"/>
    <w:rsid w:val="00D1151C"/>
    <w:rsid w:val="00D11844"/>
    <w:rsid w:val="00D1261B"/>
    <w:rsid w:val="00D1289F"/>
    <w:rsid w:val="00D12EEC"/>
    <w:rsid w:val="00D131A1"/>
    <w:rsid w:val="00D1516A"/>
    <w:rsid w:val="00D153B0"/>
    <w:rsid w:val="00D15807"/>
    <w:rsid w:val="00D164EC"/>
    <w:rsid w:val="00D16829"/>
    <w:rsid w:val="00D16899"/>
    <w:rsid w:val="00D16C88"/>
    <w:rsid w:val="00D16CB9"/>
    <w:rsid w:val="00D16CC3"/>
    <w:rsid w:val="00D17238"/>
    <w:rsid w:val="00D172A4"/>
    <w:rsid w:val="00D17354"/>
    <w:rsid w:val="00D1753A"/>
    <w:rsid w:val="00D20074"/>
    <w:rsid w:val="00D20141"/>
    <w:rsid w:val="00D2044E"/>
    <w:rsid w:val="00D20453"/>
    <w:rsid w:val="00D20D1B"/>
    <w:rsid w:val="00D20E24"/>
    <w:rsid w:val="00D20FCB"/>
    <w:rsid w:val="00D22306"/>
    <w:rsid w:val="00D2248C"/>
    <w:rsid w:val="00D23869"/>
    <w:rsid w:val="00D23B69"/>
    <w:rsid w:val="00D24600"/>
    <w:rsid w:val="00D247DB"/>
    <w:rsid w:val="00D249C6"/>
    <w:rsid w:val="00D25AA7"/>
    <w:rsid w:val="00D25F1E"/>
    <w:rsid w:val="00D25F83"/>
    <w:rsid w:val="00D27216"/>
    <w:rsid w:val="00D272A0"/>
    <w:rsid w:val="00D30ADB"/>
    <w:rsid w:val="00D30C38"/>
    <w:rsid w:val="00D3113E"/>
    <w:rsid w:val="00D31ECD"/>
    <w:rsid w:val="00D32188"/>
    <w:rsid w:val="00D32394"/>
    <w:rsid w:val="00D328C1"/>
    <w:rsid w:val="00D329FD"/>
    <w:rsid w:val="00D32B02"/>
    <w:rsid w:val="00D32CBB"/>
    <w:rsid w:val="00D3342D"/>
    <w:rsid w:val="00D3366C"/>
    <w:rsid w:val="00D339F4"/>
    <w:rsid w:val="00D33B4A"/>
    <w:rsid w:val="00D33F6B"/>
    <w:rsid w:val="00D349C1"/>
    <w:rsid w:val="00D34ED4"/>
    <w:rsid w:val="00D365D0"/>
    <w:rsid w:val="00D366C3"/>
    <w:rsid w:val="00D36965"/>
    <w:rsid w:val="00D36C21"/>
    <w:rsid w:val="00D37290"/>
    <w:rsid w:val="00D37316"/>
    <w:rsid w:val="00D377A7"/>
    <w:rsid w:val="00D4017F"/>
    <w:rsid w:val="00D40363"/>
    <w:rsid w:val="00D40C4A"/>
    <w:rsid w:val="00D4110B"/>
    <w:rsid w:val="00D4116E"/>
    <w:rsid w:val="00D414FD"/>
    <w:rsid w:val="00D4155A"/>
    <w:rsid w:val="00D41E2F"/>
    <w:rsid w:val="00D42136"/>
    <w:rsid w:val="00D42313"/>
    <w:rsid w:val="00D42CDA"/>
    <w:rsid w:val="00D437F1"/>
    <w:rsid w:val="00D449EE"/>
    <w:rsid w:val="00D44A18"/>
    <w:rsid w:val="00D451ED"/>
    <w:rsid w:val="00D45D06"/>
    <w:rsid w:val="00D46164"/>
    <w:rsid w:val="00D461BE"/>
    <w:rsid w:val="00D467A2"/>
    <w:rsid w:val="00D467BA"/>
    <w:rsid w:val="00D468DB"/>
    <w:rsid w:val="00D46A65"/>
    <w:rsid w:val="00D46D06"/>
    <w:rsid w:val="00D47566"/>
    <w:rsid w:val="00D50887"/>
    <w:rsid w:val="00D5096D"/>
    <w:rsid w:val="00D50D16"/>
    <w:rsid w:val="00D51738"/>
    <w:rsid w:val="00D51E7D"/>
    <w:rsid w:val="00D5595E"/>
    <w:rsid w:val="00D56199"/>
    <w:rsid w:val="00D56375"/>
    <w:rsid w:val="00D577D1"/>
    <w:rsid w:val="00D60972"/>
    <w:rsid w:val="00D609EC"/>
    <w:rsid w:val="00D616AE"/>
    <w:rsid w:val="00D61EF6"/>
    <w:rsid w:val="00D625B3"/>
    <w:rsid w:val="00D62DE3"/>
    <w:rsid w:val="00D62EB4"/>
    <w:rsid w:val="00D63356"/>
    <w:rsid w:val="00D642D0"/>
    <w:rsid w:val="00D647EF"/>
    <w:rsid w:val="00D64CBA"/>
    <w:rsid w:val="00D6519D"/>
    <w:rsid w:val="00D655D1"/>
    <w:rsid w:val="00D667B3"/>
    <w:rsid w:val="00D66A74"/>
    <w:rsid w:val="00D66D15"/>
    <w:rsid w:val="00D67A1A"/>
    <w:rsid w:val="00D70310"/>
    <w:rsid w:val="00D70B87"/>
    <w:rsid w:val="00D71589"/>
    <w:rsid w:val="00D716F0"/>
    <w:rsid w:val="00D725B6"/>
    <w:rsid w:val="00D7293B"/>
    <w:rsid w:val="00D73264"/>
    <w:rsid w:val="00D734FB"/>
    <w:rsid w:val="00D74C2E"/>
    <w:rsid w:val="00D750D6"/>
    <w:rsid w:val="00D757B7"/>
    <w:rsid w:val="00D76492"/>
    <w:rsid w:val="00D764A1"/>
    <w:rsid w:val="00D76EF9"/>
    <w:rsid w:val="00D7734B"/>
    <w:rsid w:val="00D80629"/>
    <w:rsid w:val="00D808E8"/>
    <w:rsid w:val="00D81D81"/>
    <w:rsid w:val="00D822D0"/>
    <w:rsid w:val="00D82463"/>
    <w:rsid w:val="00D82895"/>
    <w:rsid w:val="00D832E3"/>
    <w:rsid w:val="00D83DA9"/>
    <w:rsid w:val="00D84146"/>
    <w:rsid w:val="00D84B46"/>
    <w:rsid w:val="00D84C73"/>
    <w:rsid w:val="00D8549A"/>
    <w:rsid w:val="00D85654"/>
    <w:rsid w:val="00D85BD0"/>
    <w:rsid w:val="00D86700"/>
    <w:rsid w:val="00D86873"/>
    <w:rsid w:val="00D86A70"/>
    <w:rsid w:val="00D8764B"/>
    <w:rsid w:val="00D87651"/>
    <w:rsid w:val="00D87654"/>
    <w:rsid w:val="00D876E0"/>
    <w:rsid w:val="00D8771A"/>
    <w:rsid w:val="00D877FF"/>
    <w:rsid w:val="00D879B6"/>
    <w:rsid w:val="00D900D8"/>
    <w:rsid w:val="00D903B0"/>
    <w:rsid w:val="00D90832"/>
    <w:rsid w:val="00D90A2A"/>
    <w:rsid w:val="00D90F37"/>
    <w:rsid w:val="00D910BA"/>
    <w:rsid w:val="00D91486"/>
    <w:rsid w:val="00D9148D"/>
    <w:rsid w:val="00D91727"/>
    <w:rsid w:val="00D91A4E"/>
    <w:rsid w:val="00D92321"/>
    <w:rsid w:val="00D92A3F"/>
    <w:rsid w:val="00D92BAE"/>
    <w:rsid w:val="00D93CEC"/>
    <w:rsid w:val="00D946E5"/>
    <w:rsid w:val="00D948D8"/>
    <w:rsid w:val="00D94C29"/>
    <w:rsid w:val="00D94D31"/>
    <w:rsid w:val="00D94E8B"/>
    <w:rsid w:val="00D95488"/>
    <w:rsid w:val="00D9579B"/>
    <w:rsid w:val="00D964EA"/>
    <w:rsid w:val="00D97018"/>
    <w:rsid w:val="00D97C8D"/>
    <w:rsid w:val="00DA0A9B"/>
    <w:rsid w:val="00DA103D"/>
    <w:rsid w:val="00DA1709"/>
    <w:rsid w:val="00DA1A82"/>
    <w:rsid w:val="00DA246E"/>
    <w:rsid w:val="00DA2512"/>
    <w:rsid w:val="00DA26D0"/>
    <w:rsid w:val="00DA28F7"/>
    <w:rsid w:val="00DA2978"/>
    <w:rsid w:val="00DA2DD9"/>
    <w:rsid w:val="00DA3055"/>
    <w:rsid w:val="00DA389D"/>
    <w:rsid w:val="00DA533D"/>
    <w:rsid w:val="00DA53A5"/>
    <w:rsid w:val="00DA6533"/>
    <w:rsid w:val="00DA669C"/>
    <w:rsid w:val="00DA6F79"/>
    <w:rsid w:val="00DA734A"/>
    <w:rsid w:val="00DA77ED"/>
    <w:rsid w:val="00DA7919"/>
    <w:rsid w:val="00DA7CE9"/>
    <w:rsid w:val="00DB07A3"/>
    <w:rsid w:val="00DB09FA"/>
    <w:rsid w:val="00DB0AC8"/>
    <w:rsid w:val="00DB126B"/>
    <w:rsid w:val="00DB1567"/>
    <w:rsid w:val="00DB1652"/>
    <w:rsid w:val="00DB1C3C"/>
    <w:rsid w:val="00DB1FA0"/>
    <w:rsid w:val="00DB2761"/>
    <w:rsid w:val="00DB2A2D"/>
    <w:rsid w:val="00DB3083"/>
    <w:rsid w:val="00DB3333"/>
    <w:rsid w:val="00DB35F6"/>
    <w:rsid w:val="00DB3C1B"/>
    <w:rsid w:val="00DB3D37"/>
    <w:rsid w:val="00DB4314"/>
    <w:rsid w:val="00DB4589"/>
    <w:rsid w:val="00DB4603"/>
    <w:rsid w:val="00DB4A56"/>
    <w:rsid w:val="00DB550E"/>
    <w:rsid w:val="00DB5659"/>
    <w:rsid w:val="00DB5DF4"/>
    <w:rsid w:val="00DB62EE"/>
    <w:rsid w:val="00DB745D"/>
    <w:rsid w:val="00DB785F"/>
    <w:rsid w:val="00DB7C27"/>
    <w:rsid w:val="00DC032D"/>
    <w:rsid w:val="00DC0CB6"/>
    <w:rsid w:val="00DC239A"/>
    <w:rsid w:val="00DC239D"/>
    <w:rsid w:val="00DC2916"/>
    <w:rsid w:val="00DC3361"/>
    <w:rsid w:val="00DC356D"/>
    <w:rsid w:val="00DC3940"/>
    <w:rsid w:val="00DC3DB7"/>
    <w:rsid w:val="00DC40AF"/>
    <w:rsid w:val="00DC4979"/>
    <w:rsid w:val="00DC4FFC"/>
    <w:rsid w:val="00DC5604"/>
    <w:rsid w:val="00DC6863"/>
    <w:rsid w:val="00DC6A32"/>
    <w:rsid w:val="00DD0054"/>
    <w:rsid w:val="00DD0286"/>
    <w:rsid w:val="00DD09FE"/>
    <w:rsid w:val="00DD1147"/>
    <w:rsid w:val="00DD18A7"/>
    <w:rsid w:val="00DD29FC"/>
    <w:rsid w:val="00DD3315"/>
    <w:rsid w:val="00DD3384"/>
    <w:rsid w:val="00DD383E"/>
    <w:rsid w:val="00DD3F7E"/>
    <w:rsid w:val="00DD4808"/>
    <w:rsid w:val="00DD485C"/>
    <w:rsid w:val="00DD4CB2"/>
    <w:rsid w:val="00DD4E69"/>
    <w:rsid w:val="00DD4EF0"/>
    <w:rsid w:val="00DD4FC5"/>
    <w:rsid w:val="00DD540F"/>
    <w:rsid w:val="00DD54BE"/>
    <w:rsid w:val="00DD5C51"/>
    <w:rsid w:val="00DD5DF0"/>
    <w:rsid w:val="00DD6298"/>
    <w:rsid w:val="00DD6754"/>
    <w:rsid w:val="00DD703C"/>
    <w:rsid w:val="00DD750E"/>
    <w:rsid w:val="00DD7700"/>
    <w:rsid w:val="00DD775F"/>
    <w:rsid w:val="00DD7F5E"/>
    <w:rsid w:val="00DE0682"/>
    <w:rsid w:val="00DE0B5A"/>
    <w:rsid w:val="00DE0CB0"/>
    <w:rsid w:val="00DE0F41"/>
    <w:rsid w:val="00DE135E"/>
    <w:rsid w:val="00DE16F1"/>
    <w:rsid w:val="00DE2A67"/>
    <w:rsid w:val="00DE2DA4"/>
    <w:rsid w:val="00DE30D9"/>
    <w:rsid w:val="00DE333C"/>
    <w:rsid w:val="00DE35B2"/>
    <w:rsid w:val="00DE3B90"/>
    <w:rsid w:val="00DE3C71"/>
    <w:rsid w:val="00DE3F6C"/>
    <w:rsid w:val="00DE433D"/>
    <w:rsid w:val="00DE4554"/>
    <w:rsid w:val="00DE48D4"/>
    <w:rsid w:val="00DE5374"/>
    <w:rsid w:val="00DE5683"/>
    <w:rsid w:val="00DE5BF2"/>
    <w:rsid w:val="00DE6230"/>
    <w:rsid w:val="00DE6728"/>
    <w:rsid w:val="00DE7173"/>
    <w:rsid w:val="00DE7701"/>
    <w:rsid w:val="00DE7811"/>
    <w:rsid w:val="00DF0D2B"/>
    <w:rsid w:val="00DF0D4A"/>
    <w:rsid w:val="00DF0F2B"/>
    <w:rsid w:val="00DF1D0E"/>
    <w:rsid w:val="00DF219B"/>
    <w:rsid w:val="00DF254A"/>
    <w:rsid w:val="00DF265D"/>
    <w:rsid w:val="00DF2ABD"/>
    <w:rsid w:val="00DF3787"/>
    <w:rsid w:val="00DF385E"/>
    <w:rsid w:val="00DF5632"/>
    <w:rsid w:val="00DF6033"/>
    <w:rsid w:val="00DF611B"/>
    <w:rsid w:val="00DF653E"/>
    <w:rsid w:val="00DF6ED0"/>
    <w:rsid w:val="00DF7C9E"/>
    <w:rsid w:val="00E002E4"/>
    <w:rsid w:val="00E004CA"/>
    <w:rsid w:val="00E00745"/>
    <w:rsid w:val="00E016A2"/>
    <w:rsid w:val="00E019D6"/>
    <w:rsid w:val="00E02947"/>
    <w:rsid w:val="00E02E7B"/>
    <w:rsid w:val="00E03100"/>
    <w:rsid w:val="00E039AE"/>
    <w:rsid w:val="00E03F11"/>
    <w:rsid w:val="00E03FFF"/>
    <w:rsid w:val="00E053E5"/>
    <w:rsid w:val="00E0544A"/>
    <w:rsid w:val="00E05948"/>
    <w:rsid w:val="00E06173"/>
    <w:rsid w:val="00E0626E"/>
    <w:rsid w:val="00E07C89"/>
    <w:rsid w:val="00E114BE"/>
    <w:rsid w:val="00E11BFF"/>
    <w:rsid w:val="00E12213"/>
    <w:rsid w:val="00E1245B"/>
    <w:rsid w:val="00E12B46"/>
    <w:rsid w:val="00E12DB0"/>
    <w:rsid w:val="00E12EC2"/>
    <w:rsid w:val="00E12FFE"/>
    <w:rsid w:val="00E132D5"/>
    <w:rsid w:val="00E13930"/>
    <w:rsid w:val="00E13B6E"/>
    <w:rsid w:val="00E14187"/>
    <w:rsid w:val="00E14EBC"/>
    <w:rsid w:val="00E15066"/>
    <w:rsid w:val="00E150D0"/>
    <w:rsid w:val="00E1521D"/>
    <w:rsid w:val="00E155C9"/>
    <w:rsid w:val="00E15941"/>
    <w:rsid w:val="00E16630"/>
    <w:rsid w:val="00E16CF7"/>
    <w:rsid w:val="00E16D82"/>
    <w:rsid w:val="00E17613"/>
    <w:rsid w:val="00E17D5F"/>
    <w:rsid w:val="00E21612"/>
    <w:rsid w:val="00E21C34"/>
    <w:rsid w:val="00E22341"/>
    <w:rsid w:val="00E239B9"/>
    <w:rsid w:val="00E23A96"/>
    <w:rsid w:val="00E23B4F"/>
    <w:rsid w:val="00E23BC8"/>
    <w:rsid w:val="00E23C08"/>
    <w:rsid w:val="00E23C81"/>
    <w:rsid w:val="00E23D2A"/>
    <w:rsid w:val="00E2463E"/>
    <w:rsid w:val="00E24E78"/>
    <w:rsid w:val="00E24FBD"/>
    <w:rsid w:val="00E25BCF"/>
    <w:rsid w:val="00E25C24"/>
    <w:rsid w:val="00E25E67"/>
    <w:rsid w:val="00E26CE6"/>
    <w:rsid w:val="00E26F4B"/>
    <w:rsid w:val="00E274C9"/>
    <w:rsid w:val="00E300C1"/>
    <w:rsid w:val="00E301DF"/>
    <w:rsid w:val="00E30E21"/>
    <w:rsid w:val="00E31459"/>
    <w:rsid w:val="00E320CD"/>
    <w:rsid w:val="00E3251E"/>
    <w:rsid w:val="00E32AC2"/>
    <w:rsid w:val="00E32B0C"/>
    <w:rsid w:val="00E33660"/>
    <w:rsid w:val="00E33D21"/>
    <w:rsid w:val="00E3418C"/>
    <w:rsid w:val="00E358BE"/>
    <w:rsid w:val="00E35933"/>
    <w:rsid w:val="00E36805"/>
    <w:rsid w:val="00E3723F"/>
    <w:rsid w:val="00E37E8A"/>
    <w:rsid w:val="00E4007C"/>
    <w:rsid w:val="00E40FEC"/>
    <w:rsid w:val="00E41593"/>
    <w:rsid w:val="00E41923"/>
    <w:rsid w:val="00E41DE5"/>
    <w:rsid w:val="00E41FD8"/>
    <w:rsid w:val="00E42125"/>
    <w:rsid w:val="00E42952"/>
    <w:rsid w:val="00E4301D"/>
    <w:rsid w:val="00E43D7D"/>
    <w:rsid w:val="00E43D84"/>
    <w:rsid w:val="00E44245"/>
    <w:rsid w:val="00E4454F"/>
    <w:rsid w:val="00E44C28"/>
    <w:rsid w:val="00E45206"/>
    <w:rsid w:val="00E453D9"/>
    <w:rsid w:val="00E459C3"/>
    <w:rsid w:val="00E459F3"/>
    <w:rsid w:val="00E46001"/>
    <w:rsid w:val="00E46371"/>
    <w:rsid w:val="00E46C24"/>
    <w:rsid w:val="00E47BEA"/>
    <w:rsid w:val="00E47CFA"/>
    <w:rsid w:val="00E50961"/>
    <w:rsid w:val="00E50DCB"/>
    <w:rsid w:val="00E50DF2"/>
    <w:rsid w:val="00E50F54"/>
    <w:rsid w:val="00E5165C"/>
    <w:rsid w:val="00E52345"/>
    <w:rsid w:val="00E5278E"/>
    <w:rsid w:val="00E52B47"/>
    <w:rsid w:val="00E53632"/>
    <w:rsid w:val="00E53AA5"/>
    <w:rsid w:val="00E53C6E"/>
    <w:rsid w:val="00E55141"/>
    <w:rsid w:val="00E56187"/>
    <w:rsid w:val="00E565A1"/>
    <w:rsid w:val="00E56FCF"/>
    <w:rsid w:val="00E57832"/>
    <w:rsid w:val="00E57BE3"/>
    <w:rsid w:val="00E57F3F"/>
    <w:rsid w:val="00E6067A"/>
    <w:rsid w:val="00E60C56"/>
    <w:rsid w:val="00E6213C"/>
    <w:rsid w:val="00E62192"/>
    <w:rsid w:val="00E625DF"/>
    <w:rsid w:val="00E6265C"/>
    <w:rsid w:val="00E6276E"/>
    <w:rsid w:val="00E627D2"/>
    <w:rsid w:val="00E62F29"/>
    <w:rsid w:val="00E632B4"/>
    <w:rsid w:val="00E63909"/>
    <w:rsid w:val="00E641D0"/>
    <w:rsid w:val="00E64247"/>
    <w:rsid w:val="00E648A4"/>
    <w:rsid w:val="00E65177"/>
    <w:rsid w:val="00E652FE"/>
    <w:rsid w:val="00E65CC2"/>
    <w:rsid w:val="00E65D5D"/>
    <w:rsid w:val="00E65FEE"/>
    <w:rsid w:val="00E66140"/>
    <w:rsid w:val="00E662FF"/>
    <w:rsid w:val="00E664A4"/>
    <w:rsid w:val="00E66E78"/>
    <w:rsid w:val="00E67246"/>
    <w:rsid w:val="00E6774D"/>
    <w:rsid w:val="00E67FBC"/>
    <w:rsid w:val="00E70605"/>
    <w:rsid w:val="00E70816"/>
    <w:rsid w:val="00E710FB"/>
    <w:rsid w:val="00E71E9B"/>
    <w:rsid w:val="00E72499"/>
    <w:rsid w:val="00E72C81"/>
    <w:rsid w:val="00E73088"/>
    <w:rsid w:val="00E731D3"/>
    <w:rsid w:val="00E734D3"/>
    <w:rsid w:val="00E73B84"/>
    <w:rsid w:val="00E73F25"/>
    <w:rsid w:val="00E742B1"/>
    <w:rsid w:val="00E742CF"/>
    <w:rsid w:val="00E74F4A"/>
    <w:rsid w:val="00E755CB"/>
    <w:rsid w:val="00E7603F"/>
    <w:rsid w:val="00E76223"/>
    <w:rsid w:val="00E7748E"/>
    <w:rsid w:val="00E779EB"/>
    <w:rsid w:val="00E8011D"/>
    <w:rsid w:val="00E8101B"/>
    <w:rsid w:val="00E81425"/>
    <w:rsid w:val="00E81567"/>
    <w:rsid w:val="00E82135"/>
    <w:rsid w:val="00E829CA"/>
    <w:rsid w:val="00E831D2"/>
    <w:rsid w:val="00E83883"/>
    <w:rsid w:val="00E8392F"/>
    <w:rsid w:val="00E83BD8"/>
    <w:rsid w:val="00E83CE1"/>
    <w:rsid w:val="00E83EE0"/>
    <w:rsid w:val="00E84436"/>
    <w:rsid w:val="00E848C7"/>
    <w:rsid w:val="00E856CF"/>
    <w:rsid w:val="00E85AB3"/>
    <w:rsid w:val="00E85F53"/>
    <w:rsid w:val="00E8679A"/>
    <w:rsid w:val="00E86871"/>
    <w:rsid w:val="00E901EE"/>
    <w:rsid w:val="00E91768"/>
    <w:rsid w:val="00E9274B"/>
    <w:rsid w:val="00E92B25"/>
    <w:rsid w:val="00E93069"/>
    <w:rsid w:val="00E93385"/>
    <w:rsid w:val="00E93BDE"/>
    <w:rsid w:val="00E9492C"/>
    <w:rsid w:val="00E94AD7"/>
    <w:rsid w:val="00E955C1"/>
    <w:rsid w:val="00E9614A"/>
    <w:rsid w:val="00E96E30"/>
    <w:rsid w:val="00E974A5"/>
    <w:rsid w:val="00E9788C"/>
    <w:rsid w:val="00EA112F"/>
    <w:rsid w:val="00EA1265"/>
    <w:rsid w:val="00EA1373"/>
    <w:rsid w:val="00EA1C28"/>
    <w:rsid w:val="00EA244F"/>
    <w:rsid w:val="00EA42BF"/>
    <w:rsid w:val="00EA43EA"/>
    <w:rsid w:val="00EA447F"/>
    <w:rsid w:val="00EA4A77"/>
    <w:rsid w:val="00EA4AD5"/>
    <w:rsid w:val="00EA4B21"/>
    <w:rsid w:val="00EA4C07"/>
    <w:rsid w:val="00EA5087"/>
    <w:rsid w:val="00EA5609"/>
    <w:rsid w:val="00EA5709"/>
    <w:rsid w:val="00EA760B"/>
    <w:rsid w:val="00EA7DC6"/>
    <w:rsid w:val="00EB0B71"/>
    <w:rsid w:val="00EB1CBE"/>
    <w:rsid w:val="00EB1D73"/>
    <w:rsid w:val="00EB2708"/>
    <w:rsid w:val="00EB2A2E"/>
    <w:rsid w:val="00EB2E3C"/>
    <w:rsid w:val="00EB4146"/>
    <w:rsid w:val="00EB449E"/>
    <w:rsid w:val="00EB45BF"/>
    <w:rsid w:val="00EB53AA"/>
    <w:rsid w:val="00EB618B"/>
    <w:rsid w:val="00EB711B"/>
    <w:rsid w:val="00EB738E"/>
    <w:rsid w:val="00EB7BFA"/>
    <w:rsid w:val="00EB7C6F"/>
    <w:rsid w:val="00EC0858"/>
    <w:rsid w:val="00EC106D"/>
    <w:rsid w:val="00EC150C"/>
    <w:rsid w:val="00EC1C64"/>
    <w:rsid w:val="00EC306D"/>
    <w:rsid w:val="00EC3073"/>
    <w:rsid w:val="00EC30F1"/>
    <w:rsid w:val="00EC3319"/>
    <w:rsid w:val="00EC33EC"/>
    <w:rsid w:val="00EC3427"/>
    <w:rsid w:val="00EC3AC0"/>
    <w:rsid w:val="00EC416F"/>
    <w:rsid w:val="00EC4346"/>
    <w:rsid w:val="00EC4448"/>
    <w:rsid w:val="00EC4D1C"/>
    <w:rsid w:val="00EC54E0"/>
    <w:rsid w:val="00EC566A"/>
    <w:rsid w:val="00EC5B46"/>
    <w:rsid w:val="00EC6298"/>
    <w:rsid w:val="00EC692C"/>
    <w:rsid w:val="00EC6EFD"/>
    <w:rsid w:val="00EC6FB8"/>
    <w:rsid w:val="00EC73EA"/>
    <w:rsid w:val="00EC7A7B"/>
    <w:rsid w:val="00ED02DC"/>
    <w:rsid w:val="00ED02EC"/>
    <w:rsid w:val="00ED0332"/>
    <w:rsid w:val="00ED0A48"/>
    <w:rsid w:val="00ED1C9B"/>
    <w:rsid w:val="00ED2955"/>
    <w:rsid w:val="00ED2967"/>
    <w:rsid w:val="00ED3063"/>
    <w:rsid w:val="00ED327C"/>
    <w:rsid w:val="00ED4230"/>
    <w:rsid w:val="00ED47A4"/>
    <w:rsid w:val="00ED4AB0"/>
    <w:rsid w:val="00ED4E8B"/>
    <w:rsid w:val="00ED5678"/>
    <w:rsid w:val="00ED597A"/>
    <w:rsid w:val="00ED5CBC"/>
    <w:rsid w:val="00ED5D9D"/>
    <w:rsid w:val="00ED623C"/>
    <w:rsid w:val="00ED64F6"/>
    <w:rsid w:val="00ED70DA"/>
    <w:rsid w:val="00ED781B"/>
    <w:rsid w:val="00EE00F7"/>
    <w:rsid w:val="00EE0597"/>
    <w:rsid w:val="00EE06DD"/>
    <w:rsid w:val="00EE0B72"/>
    <w:rsid w:val="00EE0B92"/>
    <w:rsid w:val="00EE0DD1"/>
    <w:rsid w:val="00EE1028"/>
    <w:rsid w:val="00EE1710"/>
    <w:rsid w:val="00EE1A2B"/>
    <w:rsid w:val="00EE1B15"/>
    <w:rsid w:val="00EE1D49"/>
    <w:rsid w:val="00EE221C"/>
    <w:rsid w:val="00EE22B1"/>
    <w:rsid w:val="00EE2F48"/>
    <w:rsid w:val="00EE30B3"/>
    <w:rsid w:val="00EE3333"/>
    <w:rsid w:val="00EE337F"/>
    <w:rsid w:val="00EE34AA"/>
    <w:rsid w:val="00EE352C"/>
    <w:rsid w:val="00EE3BFB"/>
    <w:rsid w:val="00EE43CE"/>
    <w:rsid w:val="00EE4B1D"/>
    <w:rsid w:val="00EE4B90"/>
    <w:rsid w:val="00EE4EC4"/>
    <w:rsid w:val="00EE54BC"/>
    <w:rsid w:val="00EE5821"/>
    <w:rsid w:val="00EE5FEC"/>
    <w:rsid w:val="00EE63C3"/>
    <w:rsid w:val="00EE65C4"/>
    <w:rsid w:val="00EE687D"/>
    <w:rsid w:val="00EE6FC3"/>
    <w:rsid w:val="00EE7130"/>
    <w:rsid w:val="00EE7464"/>
    <w:rsid w:val="00EE76A8"/>
    <w:rsid w:val="00EF0025"/>
    <w:rsid w:val="00EF173E"/>
    <w:rsid w:val="00EF3085"/>
    <w:rsid w:val="00EF31E0"/>
    <w:rsid w:val="00EF32CF"/>
    <w:rsid w:val="00EF3424"/>
    <w:rsid w:val="00EF3A54"/>
    <w:rsid w:val="00EF4187"/>
    <w:rsid w:val="00EF419F"/>
    <w:rsid w:val="00EF50A5"/>
    <w:rsid w:val="00EF50C7"/>
    <w:rsid w:val="00EF5C1E"/>
    <w:rsid w:val="00EF5F6A"/>
    <w:rsid w:val="00EF67D9"/>
    <w:rsid w:val="00EF689E"/>
    <w:rsid w:val="00EF6969"/>
    <w:rsid w:val="00EF7262"/>
    <w:rsid w:val="00EF7944"/>
    <w:rsid w:val="00EF79A5"/>
    <w:rsid w:val="00EF7AE4"/>
    <w:rsid w:val="00EF7EBA"/>
    <w:rsid w:val="00EF7EC2"/>
    <w:rsid w:val="00F002A9"/>
    <w:rsid w:val="00F0062A"/>
    <w:rsid w:val="00F00760"/>
    <w:rsid w:val="00F00BD0"/>
    <w:rsid w:val="00F00E9B"/>
    <w:rsid w:val="00F01177"/>
    <w:rsid w:val="00F01803"/>
    <w:rsid w:val="00F0186F"/>
    <w:rsid w:val="00F01C7A"/>
    <w:rsid w:val="00F01F4E"/>
    <w:rsid w:val="00F02AA6"/>
    <w:rsid w:val="00F02B12"/>
    <w:rsid w:val="00F03173"/>
    <w:rsid w:val="00F036D1"/>
    <w:rsid w:val="00F03E2F"/>
    <w:rsid w:val="00F04AB3"/>
    <w:rsid w:val="00F05288"/>
    <w:rsid w:val="00F05369"/>
    <w:rsid w:val="00F0552C"/>
    <w:rsid w:val="00F0553A"/>
    <w:rsid w:val="00F05584"/>
    <w:rsid w:val="00F055F3"/>
    <w:rsid w:val="00F064B5"/>
    <w:rsid w:val="00F06547"/>
    <w:rsid w:val="00F067F3"/>
    <w:rsid w:val="00F06B37"/>
    <w:rsid w:val="00F07001"/>
    <w:rsid w:val="00F07117"/>
    <w:rsid w:val="00F073A3"/>
    <w:rsid w:val="00F07669"/>
    <w:rsid w:val="00F07759"/>
    <w:rsid w:val="00F0795F"/>
    <w:rsid w:val="00F07B8E"/>
    <w:rsid w:val="00F07E4A"/>
    <w:rsid w:val="00F10799"/>
    <w:rsid w:val="00F117F1"/>
    <w:rsid w:val="00F118B7"/>
    <w:rsid w:val="00F11F22"/>
    <w:rsid w:val="00F12866"/>
    <w:rsid w:val="00F12D85"/>
    <w:rsid w:val="00F13254"/>
    <w:rsid w:val="00F15148"/>
    <w:rsid w:val="00F15C9B"/>
    <w:rsid w:val="00F15E48"/>
    <w:rsid w:val="00F164A2"/>
    <w:rsid w:val="00F1651B"/>
    <w:rsid w:val="00F16632"/>
    <w:rsid w:val="00F1708B"/>
    <w:rsid w:val="00F17733"/>
    <w:rsid w:val="00F1778D"/>
    <w:rsid w:val="00F177BF"/>
    <w:rsid w:val="00F204D3"/>
    <w:rsid w:val="00F20794"/>
    <w:rsid w:val="00F20A53"/>
    <w:rsid w:val="00F20C55"/>
    <w:rsid w:val="00F2222C"/>
    <w:rsid w:val="00F226B9"/>
    <w:rsid w:val="00F22A10"/>
    <w:rsid w:val="00F23EA0"/>
    <w:rsid w:val="00F23F34"/>
    <w:rsid w:val="00F24044"/>
    <w:rsid w:val="00F241A8"/>
    <w:rsid w:val="00F24546"/>
    <w:rsid w:val="00F249C8"/>
    <w:rsid w:val="00F24BBD"/>
    <w:rsid w:val="00F25028"/>
    <w:rsid w:val="00F25320"/>
    <w:rsid w:val="00F25BC7"/>
    <w:rsid w:val="00F266A1"/>
    <w:rsid w:val="00F26B65"/>
    <w:rsid w:val="00F27351"/>
    <w:rsid w:val="00F278C1"/>
    <w:rsid w:val="00F27B1F"/>
    <w:rsid w:val="00F27D0A"/>
    <w:rsid w:val="00F3013F"/>
    <w:rsid w:val="00F30742"/>
    <w:rsid w:val="00F307E2"/>
    <w:rsid w:val="00F30AFD"/>
    <w:rsid w:val="00F30B66"/>
    <w:rsid w:val="00F30B84"/>
    <w:rsid w:val="00F3132B"/>
    <w:rsid w:val="00F3135E"/>
    <w:rsid w:val="00F31492"/>
    <w:rsid w:val="00F31D6B"/>
    <w:rsid w:val="00F31EAA"/>
    <w:rsid w:val="00F31F68"/>
    <w:rsid w:val="00F31FAC"/>
    <w:rsid w:val="00F338A3"/>
    <w:rsid w:val="00F3404A"/>
    <w:rsid w:val="00F34354"/>
    <w:rsid w:val="00F3437C"/>
    <w:rsid w:val="00F3443E"/>
    <w:rsid w:val="00F3594A"/>
    <w:rsid w:val="00F35D54"/>
    <w:rsid w:val="00F362DF"/>
    <w:rsid w:val="00F37170"/>
    <w:rsid w:val="00F3746D"/>
    <w:rsid w:val="00F3782D"/>
    <w:rsid w:val="00F37DE8"/>
    <w:rsid w:val="00F41127"/>
    <w:rsid w:val="00F41362"/>
    <w:rsid w:val="00F418A8"/>
    <w:rsid w:val="00F41926"/>
    <w:rsid w:val="00F41B64"/>
    <w:rsid w:val="00F41BC1"/>
    <w:rsid w:val="00F41C52"/>
    <w:rsid w:val="00F4253C"/>
    <w:rsid w:val="00F42B35"/>
    <w:rsid w:val="00F42BA3"/>
    <w:rsid w:val="00F42C0D"/>
    <w:rsid w:val="00F43043"/>
    <w:rsid w:val="00F4345F"/>
    <w:rsid w:val="00F4388A"/>
    <w:rsid w:val="00F4402E"/>
    <w:rsid w:val="00F443AB"/>
    <w:rsid w:val="00F445B0"/>
    <w:rsid w:val="00F4491B"/>
    <w:rsid w:val="00F449FC"/>
    <w:rsid w:val="00F44B11"/>
    <w:rsid w:val="00F44D28"/>
    <w:rsid w:val="00F44FE8"/>
    <w:rsid w:val="00F45F7B"/>
    <w:rsid w:val="00F4624C"/>
    <w:rsid w:val="00F46419"/>
    <w:rsid w:val="00F46DAA"/>
    <w:rsid w:val="00F47D36"/>
    <w:rsid w:val="00F501FF"/>
    <w:rsid w:val="00F50EE7"/>
    <w:rsid w:val="00F510AF"/>
    <w:rsid w:val="00F519F6"/>
    <w:rsid w:val="00F51DAF"/>
    <w:rsid w:val="00F51DE9"/>
    <w:rsid w:val="00F52804"/>
    <w:rsid w:val="00F52AFF"/>
    <w:rsid w:val="00F52F5F"/>
    <w:rsid w:val="00F532AC"/>
    <w:rsid w:val="00F533D7"/>
    <w:rsid w:val="00F54288"/>
    <w:rsid w:val="00F54991"/>
    <w:rsid w:val="00F549EE"/>
    <w:rsid w:val="00F54F58"/>
    <w:rsid w:val="00F55536"/>
    <w:rsid w:val="00F568BA"/>
    <w:rsid w:val="00F569AC"/>
    <w:rsid w:val="00F56AD0"/>
    <w:rsid w:val="00F5744C"/>
    <w:rsid w:val="00F606E9"/>
    <w:rsid w:val="00F6098C"/>
    <w:rsid w:val="00F611F3"/>
    <w:rsid w:val="00F61F20"/>
    <w:rsid w:val="00F61FE5"/>
    <w:rsid w:val="00F62156"/>
    <w:rsid w:val="00F622D4"/>
    <w:rsid w:val="00F62A6D"/>
    <w:rsid w:val="00F6328C"/>
    <w:rsid w:val="00F63B99"/>
    <w:rsid w:val="00F6414E"/>
    <w:rsid w:val="00F64A44"/>
    <w:rsid w:val="00F65457"/>
    <w:rsid w:val="00F654BF"/>
    <w:rsid w:val="00F6572A"/>
    <w:rsid w:val="00F66801"/>
    <w:rsid w:val="00F66AFB"/>
    <w:rsid w:val="00F66B9E"/>
    <w:rsid w:val="00F67167"/>
    <w:rsid w:val="00F6727C"/>
    <w:rsid w:val="00F67408"/>
    <w:rsid w:val="00F676D2"/>
    <w:rsid w:val="00F70013"/>
    <w:rsid w:val="00F70B9C"/>
    <w:rsid w:val="00F711E4"/>
    <w:rsid w:val="00F71398"/>
    <w:rsid w:val="00F714FD"/>
    <w:rsid w:val="00F71B6C"/>
    <w:rsid w:val="00F71BA7"/>
    <w:rsid w:val="00F71F19"/>
    <w:rsid w:val="00F7209A"/>
    <w:rsid w:val="00F72532"/>
    <w:rsid w:val="00F72FF3"/>
    <w:rsid w:val="00F72FF9"/>
    <w:rsid w:val="00F731E8"/>
    <w:rsid w:val="00F734D4"/>
    <w:rsid w:val="00F73A47"/>
    <w:rsid w:val="00F73CBB"/>
    <w:rsid w:val="00F74040"/>
    <w:rsid w:val="00F747DB"/>
    <w:rsid w:val="00F75243"/>
    <w:rsid w:val="00F75AB5"/>
    <w:rsid w:val="00F75D33"/>
    <w:rsid w:val="00F76035"/>
    <w:rsid w:val="00F763DF"/>
    <w:rsid w:val="00F7688C"/>
    <w:rsid w:val="00F7702A"/>
    <w:rsid w:val="00F77736"/>
    <w:rsid w:val="00F77C58"/>
    <w:rsid w:val="00F80194"/>
    <w:rsid w:val="00F8058C"/>
    <w:rsid w:val="00F8095D"/>
    <w:rsid w:val="00F81005"/>
    <w:rsid w:val="00F81A2E"/>
    <w:rsid w:val="00F82255"/>
    <w:rsid w:val="00F82493"/>
    <w:rsid w:val="00F83316"/>
    <w:rsid w:val="00F83C9C"/>
    <w:rsid w:val="00F84AB6"/>
    <w:rsid w:val="00F851DF"/>
    <w:rsid w:val="00F8567B"/>
    <w:rsid w:val="00F85D79"/>
    <w:rsid w:val="00F8683A"/>
    <w:rsid w:val="00F86962"/>
    <w:rsid w:val="00F870B2"/>
    <w:rsid w:val="00F87391"/>
    <w:rsid w:val="00F87999"/>
    <w:rsid w:val="00F9015F"/>
    <w:rsid w:val="00F90833"/>
    <w:rsid w:val="00F90998"/>
    <w:rsid w:val="00F90B32"/>
    <w:rsid w:val="00F90C70"/>
    <w:rsid w:val="00F915A1"/>
    <w:rsid w:val="00F91C70"/>
    <w:rsid w:val="00F91FEE"/>
    <w:rsid w:val="00F928E6"/>
    <w:rsid w:val="00F929C2"/>
    <w:rsid w:val="00F92ACD"/>
    <w:rsid w:val="00F93550"/>
    <w:rsid w:val="00F9450D"/>
    <w:rsid w:val="00F94539"/>
    <w:rsid w:val="00F946B4"/>
    <w:rsid w:val="00F946D3"/>
    <w:rsid w:val="00F9495F"/>
    <w:rsid w:val="00F96697"/>
    <w:rsid w:val="00F96DD2"/>
    <w:rsid w:val="00F9748F"/>
    <w:rsid w:val="00F97689"/>
    <w:rsid w:val="00F9793C"/>
    <w:rsid w:val="00F97B21"/>
    <w:rsid w:val="00FA0012"/>
    <w:rsid w:val="00FA0916"/>
    <w:rsid w:val="00FA0E32"/>
    <w:rsid w:val="00FA123A"/>
    <w:rsid w:val="00FA1499"/>
    <w:rsid w:val="00FA1537"/>
    <w:rsid w:val="00FA19EB"/>
    <w:rsid w:val="00FA2F6C"/>
    <w:rsid w:val="00FA33F4"/>
    <w:rsid w:val="00FA3E4D"/>
    <w:rsid w:val="00FA4491"/>
    <w:rsid w:val="00FA5589"/>
    <w:rsid w:val="00FA5EC1"/>
    <w:rsid w:val="00FA74AF"/>
    <w:rsid w:val="00FB03EC"/>
    <w:rsid w:val="00FB0D99"/>
    <w:rsid w:val="00FB1386"/>
    <w:rsid w:val="00FB1B2E"/>
    <w:rsid w:val="00FB2178"/>
    <w:rsid w:val="00FB2D41"/>
    <w:rsid w:val="00FB3219"/>
    <w:rsid w:val="00FB3562"/>
    <w:rsid w:val="00FB358C"/>
    <w:rsid w:val="00FB3963"/>
    <w:rsid w:val="00FB39EE"/>
    <w:rsid w:val="00FB39FF"/>
    <w:rsid w:val="00FB3BF9"/>
    <w:rsid w:val="00FB4792"/>
    <w:rsid w:val="00FB4DF0"/>
    <w:rsid w:val="00FB5EF8"/>
    <w:rsid w:val="00FB6279"/>
    <w:rsid w:val="00FB69E8"/>
    <w:rsid w:val="00FB6E9C"/>
    <w:rsid w:val="00FB7075"/>
    <w:rsid w:val="00FB7278"/>
    <w:rsid w:val="00FB72D7"/>
    <w:rsid w:val="00FB74A5"/>
    <w:rsid w:val="00FB75E2"/>
    <w:rsid w:val="00FB7E2C"/>
    <w:rsid w:val="00FC072C"/>
    <w:rsid w:val="00FC107D"/>
    <w:rsid w:val="00FC11CA"/>
    <w:rsid w:val="00FC17A2"/>
    <w:rsid w:val="00FC199E"/>
    <w:rsid w:val="00FC1BAA"/>
    <w:rsid w:val="00FC1C4B"/>
    <w:rsid w:val="00FC2916"/>
    <w:rsid w:val="00FC30B9"/>
    <w:rsid w:val="00FC3CDA"/>
    <w:rsid w:val="00FC444C"/>
    <w:rsid w:val="00FC5A33"/>
    <w:rsid w:val="00FC6945"/>
    <w:rsid w:val="00FC7233"/>
    <w:rsid w:val="00FC7E84"/>
    <w:rsid w:val="00FD1072"/>
    <w:rsid w:val="00FD1816"/>
    <w:rsid w:val="00FD2683"/>
    <w:rsid w:val="00FD2733"/>
    <w:rsid w:val="00FD2792"/>
    <w:rsid w:val="00FD27B5"/>
    <w:rsid w:val="00FD29A3"/>
    <w:rsid w:val="00FD30B7"/>
    <w:rsid w:val="00FD32A2"/>
    <w:rsid w:val="00FD343B"/>
    <w:rsid w:val="00FD3519"/>
    <w:rsid w:val="00FD3790"/>
    <w:rsid w:val="00FD4714"/>
    <w:rsid w:val="00FD4949"/>
    <w:rsid w:val="00FD498D"/>
    <w:rsid w:val="00FD4B94"/>
    <w:rsid w:val="00FD5409"/>
    <w:rsid w:val="00FD5441"/>
    <w:rsid w:val="00FD67FE"/>
    <w:rsid w:val="00FD757F"/>
    <w:rsid w:val="00FD7BB4"/>
    <w:rsid w:val="00FD7CB4"/>
    <w:rsid w:val="00FE0473"/>
    <w:rsid w:val="00FE0669"/>
    <w:rsid w:val="00FE08A7"/>
    <w:rsid w:val="00FE15BE"/>
    <w:rsid w:val="00FE1DC0"/>
    <w:rsid w:val="00FE1F5A"/>
    <w:rsid w:val="00FE1FB6"/>
    <w:rsid w:val="00FE213A"/>
    <w:rsid w:val="00FE239D"/>
    <w:rsid w:val="00FE248D"/>
    <w:rsid w:val="00FE2FCB"/>
    <w:rsid w:val="00FE306F"/>
    <w:rsid w:val="00FE321B"/>
    <w:rsid w:val="00FE3284"/>
    <w:rsid w:val="00FE3F20"/>
    <w:rsid w:val="00FE4A5D"/>
    <w:rsid w:val="00FE4F81"/>
    <w:rsid w:val="00FE5CDF"/>
    <w:rsid w:val="00FE6835"/>
    <w:rsid w:val="00FE6CD0"/>
    <w:rsid w:val="00FE742F"/>
    <w:rsid w:val="00FE7C81"/>
    <w:rsid w:val="00FF01A4"/>
    <w:rsid w:val="00FF0541"/>
    <w:rsid w:val="00FF0B94"/>
    <w:rsid w:val="00FF0E35"/>
    <w:rsid w:val="00FF0F72"/>
    <w:rsid w:val="00FF1AD2"/>
    <w:rsid w:val="00FF2869"/>
    <w:rsid w:val="00FF28D7"/>
    <w:rsid w:val="00FF302E"/>
    <w:rsid w:val="00FF3189"/>
    <w:rsid w:val="00FF4441"/>
    <w:rsid w:val="00FF456B"/>
    <w:rsid w:val="00FF4AC8"/>
    <w:rsid w:val="00FF4D40"/>
    <w:rsid w:val="00FF52D0"/>
    <w:rsid w:val="00FF5921"/>
    <w:rsid w:val="00FF5A6F"/>
    <w:rsid w:val="00FF5B15"/>
    <w:rsid w:val="00FF612B"/>
    <w:rsid w:val="00FF6586"/>
    <w:rsid w:val="00FF6734"/>
    <w:rsid w:val="00FF6A20"/>
    <w:rsid w:val="00FF6EAA"/>
    <w:rsid w:val="00FF741D"/>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AB5E78"/>
  <w15:chartTrackingRefBased/>
  <w15:docId w15:val="{4B3FF406-D91A-4C78-A10B-E677F77A1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F6B"/>
    <w:pPr>
      <w:overflowPunct w:val="0"/>
      <w:autoSpaceDE w:val="0"/>
      <w:autoSpaceDN w:val="0"/>
      <w:spacing w:after="180"/>
    </w:pPr>
    <w:rPr>
      <w:rFonts w:eastAsia="굴림"/>
      <w:lang w:eastAsia="ja-JP"/>
    </w:rPr>
  </w:style>
  <w:style w:type="paragraph" w:styleId="1">
    <w:name w:val="heading 1"/>
    <w:aliases w:val="H1,h1,Heading 1 3GPP"/>
    <w:next w:val="a"/>
    <w:link w:val="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link w:val="2Char"/>
    <w:qFormat/>
    <w:rsid w:val="008640D3"/>
    <w:pPr>
      <w:keepNext/>
      <w:numPr>
        <w:ilvl w:val="1"/>
        <w:numId w:val="1"/>
      </w:numPr>
      <w:spacing w:before="240" w:after="60"/>
      <w:outlineLvl w:val="1"/>
    </w:pPr>
    <w:rPr>
      <w:rFonts w:ascii="Arial" w:hAnsi="Arial" w:cs="Arial"/>
      <w:bCs/>
      <w:iCs/>
      <w:sz w:val="28"/>
      <w:szCs w:val="28"/>
    </w:rPr>
  </w:style>
  <w:style w:type="paragraph" w:styleId="3">
    <w:name w:val="heading 3"/>
    <w:basedOn w:val="a"/>
    <w:next w:val="a"/>
    <w:link w:val="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qFormat/>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ind w:left="568" w:hanging="284"/>
    </w:pPr>
    <w:rPr>
      <w:rFonts w:eastAsia="MS Mincho"/>
    </w:rPr>
  </w:style>
  <w:style w:type="paragraph" w:customStyle="1" w:styleId="B2">
    <w:name w:val="B2"/>
    <w:basedOn w:val="20"/>
    <w:link w:val="B2Char"/>
    <w:qFormat/>
    <w:rsid w:val="002843AD"/>
    <w:pPr>
      <w:overflowPunct/>
      <w:autoSpaceDE/>
      <w:autoSpaceDN/>
      <w:ind w:left="851" w:hanging="284"/>
    </w:pPr>
    <w:rPr>
      <w:rFonts w:eastAsia="MS Mincho"/>
    </w:rPr>
  </w:style>
  <w:style w:type="paragraph" w:customStyle="1" w:styleId="B3">
    <w:name w:val="B3"/>
    <w:basedOn w:val="30"/>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
    <w:link w:val="TACChar"/>
    <w:rsid w:val="00933A28"/>
    <w:pPr>
      <w:keepNext/>
      <w:keepLines/>
      <w:overflowPunct/>
      <w:autoSpaceDE/>
      <w:autoSpaceDN/>
      <w:spacing w:after="0"/>
      <w:jc w:val="center"/>
    </w:pPr>
    <w:rPr>
      <w:rFonts w:ascii="Arial" w:eastAsia="SimSun" w:hAnsi="Arial"/>
      <w:sz w:val="18"/>
    </w:rPr>
  </w:style>
  <w:style w:type="paragraph" w:customStyle="1" w:styleId="TH">
    <w:name w:val="TH"/>
    <w:basedOn w:val="a"/>
    <w:link w:val="THChar"/>
    <w:qFormat/>
    <w:rsid w:val="00933A28"/>
    <w:pPr>
      <w:keepNext/>
      <w:keepLines/>
      <w:overflowPunct/>
      <w:autoSpaceDE/>
      <w:autoSpaceDN/>
      <w:spacing w:before="60"/>
      <w:jc w:val="center"/>
    </w:pPr>
    <w:rPr>
      <w:rFonts w:ascii="Arial" w:hAnsi="Arial"/>
      <w:b/>
      <w:lang w:val="x-none"/>
    </w:rPr>
  </w:style>
  <w:style w:type="character" w:styleId="a7">
    <w:name w:val="annotation reference"/>
    <w:uiPriority w:val="99"/>
    <w:qFormat/>
    <w:rsid w:val="00E32B0C"/>
    <w:rPr>
      <w:sz w:val="16"/>
      <w:szCs w:val="16"/>
    </w:rPr>
  </w:style>
  <w:style w:type="paragraph" w:styleId="a8">
    <w:name w:val="annotation text"/>
    <w:basedOn w:val="a"/>
    <w:link w:val="Char0"/>
    <w:uiPriority w:val="99"/>
    <w:qFormat/>
    <w:rsid w:val="00E32B0C"/>
    <w:rPr>
      <w:lang w:val="x-none"/>
    </w:rPr>
  </w:style>
  <w:style w:type="paragraph" w:styleId="a9">
    <w:name w:val="annotation subject"/>
    <w:basedOn w:val="a8"/>
    <w:next w:val="a8"/>
    <w:semiHidden/>
    <w:rsid w:val="00E32B0C"/>
    <w:rPr>
      <w:b/>
      <w:bCs/>
    </w:rPr>
  </w:style>
  <w:style w:type="paragraph" w:styleId="aa">
    <w:name w:val="caption"/>
    <w:basedOn w:val="a"/>
    <w:next w:val="a"/>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spacing w:after="0"/>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spacing w:after="0"/>
      <w:ind w:left="454" w:hanging="454"/>
    </w:pPr>
    <w:rPr>
      <w:rFonts w:eastAsia="SimSun"/>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rPr>
  </w:style>
  <w:style w:type="character" w:customStyle="1" w:styleId="3Char">
    <w:name w:val="제목 3 Char"/>
    <w:link w:val="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列表段落11"/>
    <w:basedOn w:val="a"/>
    <w:link w:val="Char1"/>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af1">
    <w:name w:val="Document Map"/>
    <w:basedOn w:val="a"/>
    <w:link w:val="Char2"/>
    <w:rsid w:val="00D1261B"/>
    <w:rPr>
      <w:rFonts w:ascii="Tahoma" w:hAnsi="Tahoma"/>
      <w:sz w:val="16"/>
      <w:szCs w:val="16"/>
      <w:lang w:val="x-none"/>
    </w:rPr>
  </w:style>
  <w:style w:type="character" w:customStyle="1" w:styleId="Char2">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qFormat/>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spacing w:after="0"/>
      <w:jc w:val="both"/>
    </w:pPr>
    <w:rPr>
      <w:rFonts w:ascii="Arial" w:eastAsia="바탕" w:hAnsi="Arial"/>
      <w:b/>
      <w:sz w:val="18"/>
    </w:rPr>
  </w:style>
  <w:style w:type="character" w:customStyle="1" w:styleId="Char0">
    <w:name w:val="메모 텍스트 Char"/>
    <w:link w:val="a8"/>
    <w:uiPriority w:val="99"/>
    <w:qFormat/>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0"/>
    <w:qFormat/>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3"/>
    <w:rsid w:val="00CB07C7"/>
    <w:pPr>
      <w:tabs>
        <w:tab w:val="center" w:pos="4513"/>
        <w:tab w:val="right" w:pos="9026"/>
      </w:tabs>
      <w:snapToGrid w:val="0"/>
    </w:pPr>
  </w:style>
  <w:style w:type="character" w:customStyle="1" w:styleId="Char3">
    <w:name w:val="바닥글 Char"/>
    <w:link w:val="af5"/>
    <w:rsid w:val="00CB07C7"/>
    <w:rPr>
      <w:rFonts w:eastAsia="Times New Roman"/>
      <w:lang w:val="en-GB" w:eastAsia="en-US"/>
    </w:rPr>
  </w:style>
  <w:style w:type="paragraph" w:customStyle="1" w:styleId="3GPPHeader">
    <w:name w:val="3GPP_Header"/>
    <w:basedOn w:val="a"/>
    <w:rsid w:val="000C3195"/>
    <w:pPr>
      <w:tabs>
        <w:tab w:val="left" w:pos="1701"/>
        <w:tab w:val="right" w:pos="9639"/>
      </w:tabs>
      <w:spacing w:after="240"/>
      <w:jc w:val="both"/>
    </w:pPr>
    <w:rPr>
      <w:rFonts w:ascii="Arial" w:hAnsi="Arial"/>
      <w:b/>
      <w:sz w:val="24"/>
      <w:lang w:eastAsia="zh-CN"/>
    </w:rPr>
  </w:style>
  <w:style w:type="paragraph" w:styleId="af6">
    <w:name w:val="Normal (Web)"/>
    <w:basedOn w:val="a"/>
    <w:uiPriority w:val="99"/>
    <w:unhideWhenUsed/>
    <w:qFormat/>
    <w:rsid w:val="00653A07"/>
    <w:pPr>
      <w:overflowPunct/>
      <w:autoSpaceDE/>
      <w:autoSpaceDN/>
      <w:spacing w:before="75" w:after="75"/>
    </w:pPr>
    <w:rPr>
      <w:rFonts w:ascii="Arial" w:hAnsi="Arial" w:cs="Arial"/>
      <w:lang w:eastAsia="ko-KR"/>
    </w:rPr>
  </w:style>
  <w:style w:type="character" w:customStyle="1" w:styleId="af7">
    <w:name w:val="首标题"/>
    <w:rsid w:val="00764E10"/>
    <w:rPr>
      <w:rFonts w:ascii="Arial" w:eastAsia="SimSun" w:hAnsi="Arial"/>
      <w:sz w:val="24"/>
      <w:lang w:val="en-US" w:eastAsia="zh-CN" w:bidi="ar-SA"/>
    </w:rPr>
  </w:style>
  <w:style w:type="paragraph" w:customStyle="1" w:styleId="EditorsNote">
    <w:name w:val="Editor's Note"/>
    <w:aliases w:val="EN"/>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a"/>
    <w:link w:val="EXChar"/>
    <w:rsid w:val="00FA4491"/>
    <w:pPr>
      <w:keepLines/>
      <w:overflowPunct/>
      <w:autoSpaceDE/>
      <w:autoSpaceDN/>
      <w:ind w:left="1702" w:hanging="1418"/>
    </w:pPr>
    <w:rPr>
      <w:rFonts w:eastAsia="맑은 고딕"/>
    </w:rPr>
  </w:style>
  <w:style w:type="character" w:customStyle="1" w:styleId="B1Zchn">
    <w:name w:val="B1 Zchn"/>
    <w:rsid w:val="00FA4491"/>
    <w:rPr>
      <w:rFonts w:ascii="Times New Roman" w:hAnsi="Times New Roman"/>
      <w:lang w:val="en-GB" w:eastAsia="en-US"/>
    </w:rPr>
  </w:style>
  <w:style w:type="character" w:customStyle="1" w:styleId="EXChar">
    <w:name w:val="EX Char"/>
    <w:link w:val="EX"/>
    <w:locked/>
    <w:rsid w:val="00FA4491"/>
    <w:rPr>
      <w:rFonts w:eastAsia="맑은 고딕"/>
      <w:lang w:val="en-GB" w:eastAsia="en-US"/>
    </w:rPr>
  </w:style>
  <w:style w:type="character" w:customStyle="1" w:styleId="Char1">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0"/>
    <w:uiPriority w:val="34"/>
    <w:qFormat/>
    <w:rsid w:val="00A47E4C"/>
    <w:rPr>
      <w:rFonts w:ascii="Tahoma" w:eastAsia="Microsoft YaHei" w:hAnsi="Tahoma"/>
      <w:sz w:val="22"/>
      <w:szCs w:val="22"/>
      <w:lang w:eastAsia="zh-CN"/>
    </w:rPr>
  </w:style>
  <w:style w:type="paragraph" w:customStyle="1" w:styleId="LGTdoc">
    <w:name w:val="LGTdoc_본문"/>
    <w:basedOn w:val="a"/>
    <w:link w:val="LGTdocChar"/>
    <w:qFormat/>
    <w:rsid w:val="00E6067A"/>
    <w:pPr>
      <w:widowControl w:val="0"/>
      <w:overflowPunct/>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E6067A"/>
    <w:rPr>
      <w:rFonts w:eastAsia="바탕"/>
      <w:kern w:val="2"/>
      <w:sz w:val="22"/>
      <w:szCs w:val="24"/>
      <w:lang w:val="en-GB"/>
    </w:rPr>
  </w:style>
  <w:style w:type="paragraph" w:customStyle="1" w:styleId="PatSpecNumPara0-99">
    <w:name w:val="PatSpec Num Para 0-99"/>
    <w:basedOn w:val="a"/>
    <w:rsid w:val="00A75F16"/>
    <w:pPr>
      <w:numPr>
        <w:numId w:val="3"/>
      </w:numPr>
      <w:tabs>
        <w:tab w:val="left" w:pos="1440"/>
      </w:tabs>
      <w:overflowPunct/>
      <w:autoSpaceDE/>
      <w:autoSpaceDN/>
      <w:spacing w:after="0" w:line="480" w:lineRule="auto"/>
      <w:jc w:val="both"/>
    </w:pPr>
    <w:rPr>
      <w:rFonts w:ascii="Courier New" w:eastAsia="맑은 고딕" w:hAnsi="Courier New" w:cs="Courier New"/>
      <w:sz w:val="24"/>
      <w:szCs w:val="24"/>
    </w:rPr>
  </w:style>
  <w:style w:type="paragraph" w:customStyle="1" w:styleId="0Maintext">
    <w:name w:val="0 Main text"/>
    <w:basedOn w:val="a"/>
    <w:link w:val="0MaintextChar"/>
    <w:qFormat/>
    <w:rsid w:val="00EC692C"/>
    <w:pPr>
      <w:overflowPunct/>
      <w:autoSpaceDE/>
      <w:autoSpaceDN/>
      <w:spacing w:after="100" w:afterAutospacing="1" w:line="288" w:lineRule="auto"/>
      <w:ind w:firstLine="360"/>
      <w:jc w:val="both"/>
    </w:pPr>
    <w:rPr>
      <w:rFonts w:eastAsia="맑은 고딕" w:cs="바탕"/>
    </w:rPr>
  </w:style>
  <w:style w:type="character" w:customStyle="1" w:styleId="0MaintextChar">
    <w:name w:val="0 Main text Char"/>
    <w:link w:val="0Maintext"/>
    <w:rsid w:val="00EC692C"/>
    <w:rPr>
      <w:rFonts w:eastAsia="맑은 고딕" w:cs="바탕"/>
      <w:lang w:val="en-GB" w:eastAsia="en-US"/>
    </w:rPr>
  </w:style>
  <w:style w:type="character" w:customStyle="1" w:styleId="CRCoverPageZchn">
    <w:name w:val="CR Cover Page Zchn"/>
    <w:link w:val="CRCoverPage"/>
    <w:rsid w:val="007E1035"/>
    <w:rPr>
      <w:rFonts w:ascii="Arial" w:eastAsia="MS Mincho" w:hAnsi="Arial"/>
      <w:lang w:val="en-GB" w:eastAsia="en-US"/>
    </w:rPr>
  </w:style>
  <w:style w:type="paragraph" w:customStyle="1" w:styleId="B4">
    <w:name w:val="B4"/>
    <w:basedOn w:val="a"/>
    <w:link w:val="B4Char"/>
    <w:qFormat/>
    <w:rsid w:val="007E1035"/>
    <w:pPr>
      <w:overflowPunct/>
      <w:autoSpaceDE/>
      <w:autoSpaceDN/>
      <w:ind w:left="1418" w:hanging="284"/>
    </w:pPr>
    <w:rPr>
      <w:rFonts w:eastAsia="맑은 고딕"/>
    </w:rPr>
  </w:style>
  <w:style w:type="paragraph" w:customStyle="1" w:styleId="B5">
    <w:name w:val="B5"/>
    <w:basedOn w:val="a"/>
    <w:link w:val="B5Char"/>
    <w:qFormat/>
    <w:rsid w:val="007E1035"/>
    <w:pPr>
      <w:overflowPunct/>
      <w:autoSpaceDE/>
      <w:autoSpaceDN/>
      <w:ind w:left="1702" w:hanging="284"/>
    </w:pPr>
    <w:rPr>
      <w:rFonts w:eastAsia="맑은 고딕"/>
    </w:rPr>
  </w:style>
  <w:style w:type="character" w:customStyle="1" w:styleId="B4Char">
    <w:name w:val="B4 Char"/>
    <w:link w:val="B4"/>
    <w:qFormat/>
    <w:rsid w:val="007E1035"/>
    <w:rPr>
      <w:rFonts w:eastAsia="맑은 고딕"/>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맑은 고딕"/>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af8">
    <w:name w:val="Emphasis"/>
    <w:uiPriority w:val="20"/>
    <w:qFormat/>
    <w:rsid w:val="009C5F30"/>
    <w:rPr>
      <w:i/>
      <w:iCs/>
    </w:rPr>
  </w:style>
  <w:style w:type="character" w:customStyle="1" w:styleId="2Char">
    <w:name w:val="제목 2 Char"/>
    <w:link w:val="2"/>
    <w:rsid w:val="00F13254"/>
    <w:rPr>
      <w:rFonts w:ascii="Arial" w:eastAsia="굴림" w:hAnsi="Arial" w:cs="Arial"/>
      <w:bCs/>
      <w:iCs/>
      <w:sz w:val="28"/>
      <w:szCs w:val="28"/>
      <w:lang w:eastAsia="ja-JP"/>
    </w:rPr>
  </w:style>
  <w:style w:type="paragraph" w:customStyle="1" w:styleId="Agreement">
    <w:name w:val="Agreement"/>
    <w:basedOn w:val="a"/>
    <w:next w:val="Doc-text2"/>
    <w:qFormat/>
    <w:rsid w:val="00122086"/>
    <w:pPr>
      <w:numPr>
        <w:numId w:val="4"/>
      </w:numPr>
      <w:overflowPunct/>
      <w:autoSpaceDE/>
      <w:autoSpaceDN/>
      <w:spacing w:before="60" w:after="0"/>
    </w:pPr>
    <w:rPr>
      <w:rFonts w:ascii="Arial" w:eastAsia="MS Mincho" w:hAnsi="Arial"/>
      <w:b/>
      <w:szCs w:val="24"/>
      <w:lang w:val="en-GB" w:eastAsia="en-GB"/>
    </w:rPr>
  </w:style>
  <w:style w:type="paragraph" w:customStyle="1" w:styleId="Normal9pointspacing">
    <w:name w:val="Normal 9 point spacing"/>
    <w:basedOn w:val="ac"/>
    <w:link w:val="Normal9pointspacingChar"/>
    <w:qFormat/>
    <w:rsid w:val="0040482A"/>
    <w:pPr>
      <w:overflowPunct/>
      <w:autoSpaceDE/>
      <w:autoSpaceDN/>
      <w:spacing w:before="240" w:after="60"/>
    </w:pPr>
    <w:rPr>
      <w:rFonts w:eastAsia="MS Mincho"/>
      <w:sz w:val="20"/>
      <w:szCs w:val="24"/>
      <w:lang w:val="x-none" w:eastAsia="en-US"/>
    </w:rPr>
  </w:style>
  <w:style w:type="character" w:customStyle="1" w:styleId="Normal9pointspacingChar">
    <w:name w:val="Normal 9 point spacing Char"/>
    <w:link w:val="Normal9pointspacing"/>
    <w:rsid w:val="0040482A"/>
    <w:rPr>
      <w:rFonts w:eastAsia="MS Mincho"/>
      <w:szCs w:val="24"/>
      <w:lang w:val="x-none" w:eastAsia="en-US" w:bidi="ar-SA"/>
    </w:rPr>
  </w:style>
  <w:style w:type="paragraph" w:customStyle="1" w:styleId="xmsonormal">
    <w:name w:val="x_msonormal"/>
    <w:basedOn w:val="a"/>
    <w:qFormat/>
    <w:rsid w:val="00AD7040"/>
    <w:pPr>
      <w:overflowPunct/>
      <w:autoSpaceDE/>
      <w:autoSpaceDN/>
      <w:spacing w:after="0"/>
    </w:pPr>
    <w:rPr>
      <w:rFonts w:ascii="Calibri" w:eastAsia="Calibri" w:hAnsi="Calibri" w:cs="Calibri"/>
      <w:sz w:val="22"/>
      <w:szCs w:val="22"/>
      <w:lang w:eastAsia="en-US"/>
    </w:rPr>
  </w:style>
  <w:style w:type="paragraph" w:customStyle="1" w:styleId="Reference">
    <w:name w:val="Reference"/>
    <w:basedOn w:val="a"/>
    <w:link w:val="ReferenceChar"/>
    <w:qFormat/>
    <w:rsid w:val="00FF5A6F"/>
    <w:pPr>
      <w:numPr>
        <w:numId w:val="5"/>
      </w:numPr>
      <w:adjustRightInd w:val="0"/>
      <w:spacing w:after="120" w:line="259" w:lineRule="auto"/>
      <w:textAlignment w:val="baseline"/>
    </w:pPr>
    <w:rPr>
      <w:rFonts w:eastAsia="SimSun"/>
      <w:sz w:val="22"/>
      <w:lang w:val="en-GB" w:eastAsia="zh-CN"/>
    </w:rPr>
  </w:style>
  <w:style w:type="character" w:customStyle="1" w:styleId="ReferenceChar">
    <w:name w:val="Reference Char"/>
    <w:link w:val="Reference"/>
    <w:rsid w:val="00BD1D36"/>
    <w:rPr>
      <w:sz w:val="22"/>
      <w:lang w:val="en-GB" w:eastAsia="zh-CN"/>
    </w:rPr>
  </w:style>
  <w:style w:type="character" w:customStyle="1" w:styleId="xapple-converted-space">
    <w:name w:val="x_apple-converted-space"/>
    <w:rsid w:val="00092070"/>
  </w:style>
  <w:style w:type="paragraph" w:customStyle="1" w:styleId="Proposal">
    <w:name w:val="Proposal"/>
    <w:basedOn w:val="ac"/>
    <w:link w:val="ProposalChar"/>
    <w:qFormat/>
    <w:rsid w:val="005A5124"/>
    <w:pPr>
      <w:widowControl w:val="0"/>
      <w:numPr>
        <w:numId w:val="6"/>
      </w:numPr>
      <w:tabs>
        <w:tab w:val="clear" w:pos="1304"/>
        <w:tab w:val="left" w:pos="1701"/>
      </w:tabs>
      <w:wordWrap w:val="0"/>
      <w:overflowPunct/>
      <w:spacing w:line="259" w:lineRule="auto"/>
      <w:ind w:left="1701" w:hanging="1701"/>
    </w:pPr>
    <w:rPr>
      <w:rFonts w:ascii="Arial" w:eastAsia="DengXian" w:hAnsi="Arial" w:cs="Arial"/>
      <w:b/>
      <w:bCs/>
      <w:kern w:val="2"/>
      <w:sz w:val="20"/>
      <w:szCs w:val="22"/>
      <w:lang w:eastAsia="ko-KR"/>
    </w:rPr>
  </w:style>
  <w:style w:type="character" w:customStyle="1" w:styleId="ProposalChar">
    <w:name w:val="Proposal Char"/>
    <w:link w:val="Proposal"/>
    <w:qFormat/>
    <w:rsid w:val="005A5124"/>
    <w:rPr>
      <w:rFonts w:ascii="Arial" w:eastAsia="DengXian" w:hAnsi="Arial" w:cs="Arial"/>
      <w:b/>
      <w:bCs/>
      <w:kern w:val="2"/>
      <w:szCs w:val="22"/>
    </w:rPr>
  </w:style>
  <w:style w:type="table" w:customStyle="1" w:styleId="11">
    <w:name w:val="표 구분선1"/>
    <w:basedOn w:val="a1"/>
    <w:next w:val="ab"/>
    <w:uiPriority w:val="39"/>
    <w:qFormat/>
    <w:rsid w:val="00B13F1D"/>
    <w:rPr>
      <w:rFonts w:ascii="Calibri"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3177">
      <w:bodyDiv w:val="1"/>
      <w:marLeft w:val="0"/>
      <w:marRight w:val="0"/>
      <w:marTop w:val="0"/>
      <w:marBottom w:val="0"/>
      <w:divBdr>
        <w:top w:val="none" w:sz="0" w:space="0" w:color="auto"/>
        <w:left w:val="none" w:sz="0" w:space="0" w:color="auto"/>
        <w:bottom w:val="none" w:sz="0" w:space="0" w:color="auto"/>
        <w:right w:val="none" w:sz="0" w:space="0" w:color="auto"/>
      </w:divBdr>
      <w:divsChild>
        <w:div w:id="358556354">
          <w:marLeft w:val="590"/>
          <w:marRight w:val="0"/>
          <w:marTop w:val="60"/>
          <w:marBottom w:val="60"/>
          <w:divBdr>
            <w:top w:val="none" w:sz="0" w:space="0" w:color="auto"/>
            <w:left w:val="none" w:sz="0" w:space="0" w:color="auto"/>
            <w:bottom w:val="none" w:sz="0" w:space="0" w:color="auto"/>
            <w:right w:val="none" w:sz="0" w:space="0" w:color="auto"/>
          </w:divBdr>
        </w:div>
      </w:divsChild>
    </w:div>
    <w:div w:id="2706100">
      <w:bodyDiv w:val="1"/>
      <w:marLeft w:val="0"/>
      <w:marRight w:val="0"/>
      <w:marTop w:val="0"/>
      <w:marBottom w:val="0"/>
      <w:divBdr>
        <w:top w:val="none" w:sz="0" w:space="0" w:color="auto"/>
        <w:left w:val="none" w:sz="0" w:space="0" w:color="auto"/>
        <w:bottom w:val="none" w:sz="0" w:space="0" w:color="auto"/>
        <w:right w:val="none" w:sz="0" w:space="0" w:color="auto"/>
      </w:divBdr>
    </w:div>
    <w:div w:id="1634807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28405808">
      <w:bodyDiv w:val="1"/>
      <w:marLeft w:val="0"/>
      <w:marRight w:val="0"/>
      <w:marTop w:val="0"/>
      <w:marBottom w:val="0"/>
      <w:divBdr>
        <w:top w:val="none" w:sz="0" w:space="0" w:color="auto"/>
        <w:left w:val="none" w:sz="0" w:space="0" w:color="auto"/>
        <w:bottom w:val="none" w:sz="0" w:space="0" w:color="auto"/>
        <w:right w:val="none" w:sz="0" w:space="0" w:color="auto"/>
      </w:divBdr>
      <w:divsChild>
        <w:div w:id="815493772">
          <w:marLeft w:val="446"/>
          <w:marRight w:val="0"/>
          <w:marTop w:val="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02371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9922063">
      <w:bodyDiv w:val="1"/>
      <w:marLeft w:val="0"/>
      <w:marRight w:val="0"/>
      <w:marTop w:val="0"/>
      <w:marBottom w:val="0"/>
      <w:divBdr>
        <w:top w:val="none" w:sz="0" w:space="0" w:color="auto"/>
        <w:left w:val="none" w:sz="0" w:space="0" w:color="auto"/>
        <w:bottom w:val="none" w:sz="0" w:space="0" w:color="auto"/>
        <w:right w:val="none" w:sz="0" w:space="0" w:color="auto"/>
      </w:divBdr>
      <w:divsChild>
        <w:div w:id="1857233769">
          <w:marLeft w:val="1166"/>
          <w:marRight w:val="0"/>
          <w:marTop w:val="91"/>
          <w:marBottom w:val="0"/>
          <w:divBdr>
            <w:top w:val="none" w:sz="0" w:space="0" w:color="auto"/>
            <w:left w:val="none" w:sz="0" w:space="0" w:color="auto"/>
            <w:bottom w:val="none" w:sz="0" w:space="0" w:color="auto"/>
            <w:right w:val="none" w:sz="0" w:space="0" w:color="auto"/>
          </w:divBdr>
        </w:div>
      </w:divsChild>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394134375">
      <w:bodyDiv w:val="1"/>
      <w:marLeft w:val="0"/>
      <w:marRight w:val="0"/>
      <w:marTop w:val="0"/>
      <w:marBottom w:val="0"/>
      <w:divBdr>
        <w:top w:val="none" w:sz="0" w:space="0" w:color="auto"/>
        <w:left w:val="none" w:sz="0" w:space="0" w:color="auto"/>
        <w:bottom w:val="none" w:sz="0" w:space="0" w:color="auto"/>
        <w:right w:val="none" w:sz="0" w:space="0" w:color="auto"/>
      </w:divBdr>
      <w:divsChild>
        <w:div w:id="454754948">
          <w:marLeft w:val="590"/>
          <w:marRight w:val="0"/>
          <w:marTop w:val="60"/>
          <w:marBottom w:val="60"/>
          <w:divBdr>
            <w:top w:val="none" w:sz="0" w:space="0" w:color="auto"/>
            <w:left w:val="none" w:sz="0" w:space="0" w:color="auto"/>
            <w:bottom w:val="none" w:sz="0" w:space="0" w:color="auto"/>
            <w:right w:val="none" w:sz="0" w:space="0" w:color="auto"/>
          </w:divBdr>
        </w:div>
      </w:divsChild>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2550023">
      <w:bodyDiv w:val="1"/>
      <w:marLeft w:val="0"/>
      <w:marRight w:val="0"/>
      <w:marTop w:val="0"/>
      <w:marBottom w:val="0"/>
      <w:divBdr>
        <w:top w:val="none" w:sz="0" w:space="0" w:color="auto"/>
        <w:left w:val="none" w:sz="0" w:space="0" w:color="auto"/>
        <w:bottom w:val="none" w:sz="0" w:space="0" w:color="auto"/>
        <w:right w:val="none" w:sz="0" w:space="0" w:color="auto"/>
      </w:divBdr>
      <w:divsChild>
        <w:div w:id="1028028955">
          <w:marLeft w:val="1469"/>
          <w:marRight w:val="0"/>
          <w:marTop w:val="60"/>
          <w:marBottom w:val="60"/>
          <w:divBdr>
            <w:top w:val="none" w:sz="0" w:space="0" w:color="auto"/>
            <w:left w:val="none" w:sz="0" w:space="0" w:color="auto"/>
            <w:bottom w:val="none" w:sz="0" w:space="0" w:color="auto"/>
            <w:right w:val="none" w:sz="0" w:space="0" w:color="auto"/>
          </w:divBdr>
        </w:div>
      </w:divsChild>
    </w:div>
    <w:div w:id="433286703">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489833427">
      <w:bodyDiv w:val="1"/>
      <w:marLeft w:val="0"/>
      <w:marRight w:val="0"/>
      <w:marTop w:val="0"/>
      <w:marBottom w:val="0"/>
      <w:divBdr>
        <w:top w:val="none" w:sz="0" w:space="0" w:color="auto"/>
        <w:left w:val="none" w:sz="0" w:space="0" w:color="auto"/>
        <w:bottom w:val="none" w:sz="0" w:space="0" w:color="auto"/>
        <w:right w:val="none" w:sz="0" w:space="0" w:color="auto"/>
      </w:divBdr>
      <w:divsChild>
        <w:div w:id="1166244700">
          <w:marLeft w:val="547"/>
          <w:marRight w:val="0"/>
          <w:marTop w:val="62"/>
          <w:marBottom w:val="0"/>
          <w:divBdr>
            <w:top w:val="none" w:sz="0" w:space="0" w:color="auto"/>
            <w:left w:val="none" w:sz="0" w:space="0" w:color="auto"/>
            <w:bottom w:val="none" w:sz="0" w:space="0" w:color="auto"/>
            <w:right w:val="none" w:sz="0" w:space="0" w:color="auto"/>
          </w:divBdr>
        </w:div>
      </w:divsChild>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18491165">
      <w:bodyDiv w:val="1"/>
      <w:marLeft w:val="0"/>
      <w:marRight w:val="0"/>
      <w:marTop w:val="0"/>
      <w:marBottom w:val="0"/>
      <w:divBdr>
        <w:top w:val="none" w:sz="0" w:space="0" w:color="auto"/>
        <w:left w:val="none" w:sz="0" w:space="0" w:color="auto"/>
        <w:bottom w:val="none" w:sz="0" w:space="0" w:color="auto"/>
        <w:right w:val="none" w:sz="0" w:space="0" w:color="auto"/>
      </w:divBdr>
    </w:div>
    <w:div w:id="630982586">
      <w:bodyDiv w:val="1"/>
      <w:marLeft w:val="0"/>
      <w:marRight w:val="0"/>
      <w:marTop w:val="0"/>
      <w:marBottom w:val="0"/>
      <w:divBdr>
        <w:top w:val="none" w:sz="0" w:space="0" w:color="auto"/>
        <w:left w:val="none" w:sz="0" w:space="0" w:color="auto"/>
        <w:bottom w:val="none" w:sz="0" w:space="0" w:color="auto"/>
        <w:right w:val="none" w:sz="0" w:space="0" w:color="auto"/>
      </w:divBdr>
    </w:div>
    <w:div w:id="643387952">
      <w:bodyDiv w:val="1"/>
      <w:marLeft w:val="0"/>
      <w:marRight w:val="0"/>
      <w:marTop w:val="0"/>
      <w:marBottom w:val="0"/>
      <w:divBdr>
        <w:top w:val="none" w:sz="0" w:space="0" w:color="auto"/>
        <w:left w:val="none" w:sz="0" w:space="0" w:color="auto"/>
        <w:bottom w:val="none" w:sz="0" w:space="0" w:color="auto"/>
        <w:right w:val="none" w:sz="0" w:space="0" w:color="auto"/>
      </w:divBdr>
      <w:divsChild>
        <w:div w:id="1004939658">
          <w:marLeft w:val="590"/>
          <w:marRight w:val="0"/>
          <w:marTop w:val="60"/>
          <w:marBottom w:val="60"/>
          <w:divBdr>
            <w:top w:val="none" w:sz="0" w:space="0" w:color="auto"/>
            <w:left w:val="none" w:sz="0" w:space="0" w:color="auto"/>
            <w:bottom w:val="none" w:sz="0" w:space="0" w:color="auto"/>
            <w:right w:val="none" w:sz="0" w:space="0" w:color="auto"/>
          </w:divBdr>
        </w:div>
      </w:divsChild>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60163942">
      <w:bodyDiv w:val="1"/>
      <w:marLeft w:val="0"/>
      <w:marRight w:val="0"/>
      <w:marTop w:val="0"/>
      <w:marBottom w:val="0"/>
      <w:divBdr>
        <w:top w:val="none" w:sz="0" w:space="0" w:color="auto"/>
        <w:left w:val="none" w:sz="0" w:space="0" w:color="auto"/>
        <w:bottom w:val="none" w:sz="0" w:space="0" w:color="auto"/>
        <w:right w:val="none" w:sz="0" w:space="0" w:color="auto"/>
      </w:divBdr>
      <w:divsChild>
        <w:div w:id="2013339217">
          <w:marLeft w:val="1210"/>
          <w:marRight w:val="0"/>
          <w:marTop w:val="60"/>
          <w:marBottom w:val="60"/>
          <w:divBdr>
            <w:top w:val="none" w:sz="0" w:space="0" w:color="auto"/>
            <w:left w:val="none" w:sz="0" w:space="0" w:color="auto"/>
            <w:bottom w:val="none" w:sz="0" w:space="0" w:color="auto"/>
            <w:right w:val="none" w:sz="0" w:space="0" w:color="auto"/>
          </w:divBdr>
        </w:div>
      </w:divsChild>
    </w:div>
    <w:div w:id="660423188">
      <w:bodyDiv w:val="1"/>
      <w:marLeft w:val="0"/>
      <w:marRight w:val="0"/>
      <w:marTop w:val="0"/>
      <w:marBottom w:val="0"/>
      <w:divBdr>
        <w:top w:val="none" w:sz="0" w:space="0" w:color="auto"/>
        <w:left w:val="none" w:sz="0" w:space="0" w:color="auto"/>
        <w:bottom w:val="none" w:sz="0" w:space="0" w:color="auto"/>
        <w:right w:val="none" w:sz="0" w:space="0" w:color="auto"/>
      </w:divBdr>
      <w:divsChild>
        <w:div w:id="331879510">
          <w:marLeft w:val="835"/>
          <w:marRight w:val="0"/>
          <w:marTop w:val="60"/>
          <w:marBottom w:val="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2559878">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67887498">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1536261">
      <w:bodyDiv w:val="1"/>
      <w:marLeft w:val="0"/>
      <w:marRight w:val="0"/>
      <w:marTop w:val="0"/>
      <w:marBottom w:val="0"/>
      <w:divBdr>
        <w:top w:val="none" w:sz="0" w:space="0" w:color="auto"/>
        <w:left w:val="none" w:sz="0" w:space="0" w:color="auto"/>
        <w:bottom w:val="none" w:sz="0" w:space="0" w:color="auto"/>
        <w:right w:val="none" w:sz="0" w:space="0" w:color="auto"/>
      </w:divBdr>
      <w:divsChild>
        <w:div w:id="2105105736">
          <w:marLeft w:val="547"/>
          <w:marRight w:val="0"/>
          <w:marTop w:val="106"/>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98831258">
      <w:bodyDiv w:val="1"/>
      <w:marLeft w:val="0"/>
      <w:marRight w:val="0"/>
      <w:marTop w:val="0"/>
      <w:marBottom w:val="0"/>
      <w:divBdr>
        <w:top w:val="none" w:sz="0" w:space="0" w:color="auto"/>
        <w:left w:val="none" w:sz="0" w:space="0" w:color="auto"/>
        <w:bottom w:val="none" w:sz="0" w:space="0" w:color="auto"/>
        <w:right w:val="none" w:sz="0" w:space="0" w:color="auto"/>
      </w:divBdr>
      <w:divsChild>
        <w:div w:id="1662195525">
          <w:marLeft w:val="994"/>
          <w:marRight w:val="0"/>
          <w:marTop w:val="0"/>
          <w:marBottom w:val="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0697978">
      <w:bodyDiv w:val="1"/>
      <w:marLeft w:val="0"/>
      <w:marRight w:val="0"/>
      <w:marTop w:val="0"/>
      <w:marBottom w:val="0"/>
      <w:divBdr>
        <w:top w:val="none" w:sz="0" w:space="0" w:color="auto"/>
        <w:left w:val="none" w:sz="0" w:space="0" w:color="auto"/>
        <w:bottom w:val="none" w:sz="0" w:space="0" w:color="auto"/>
        <w:right w:val="none" w:sz="0" w:space="0" w:color="auto"/>
      </w:divBdr>
    </w:div>
    <w:div w:id="933124376">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2052876">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10200121">
      <w:bodyDiv w:val="1"/>
      <w:marLeft w:val="0"/>
      <w:marRight w:val="0"/>
      <w:marTop w:val="0"/>
      <w:marBottom w:val="0"/>
      <w:divBdr>
        <w:top w:val="none" w:sz="0" w:space="0" w:color="auto"/>
        <w:left w:val="none" w:sz="0" w:space="0" w:color="auto"/>
        <w:bottom w:val="none" w:sz="0" w:space="0" w:color="auto"/>
        <w:right w:val="none" w:sz="0" w:space="0" w:color="auto"/>
      </w:divBdr>
      <w:divsChild>
        <w:div w:id="1928923248">
          <w:marLeft w:val="835"/>
          <w:marRight w:val="0"/>
          <w:marTop w:val="60"/>
          <w:marBottom w:val="60"/>
          <w:divBdr>
            <w:top w:val="none" w:sz="0" w:space="0" w:color="auto"/>
            <w:left w:val="none" w:sz="0" w:space="0" w:color="auto"/>
            <w:bottom w:val="none" w:sz="0" w:space="0" w:color="auto"/>
            <w:right w:val="none" w:sz="0" w:space="0" w:color="auto"/>
          </w:divBdr>
        </w:div>
      </w:divsChild>
    </w:div>
    <w:div w:id="1119492847">
      <w:bodyDiv w:val="1"/>
      <w:marLeft w:val="0"/>
      <w:marRight w:val="0"/>
      <w:marTop w:val="0"/>
      <w:marBottom w:val="0"/>
      <w:divBdr>
        <w:top w:val="none" w:sz="0" w:space="0" w:color="auto"/>
        <w:left w:val="none" w:sz="0" w:space="0" w:color="auto"/>
        <w:bottom w:val="none" w:sz="0" w:space="0" w:color="auto"/>
        <w:right w:val="none" w:sz="0" w:space="0" w:color="auto"/>
      </w:divBdr>
      <w:divsChild>
        <w:div w:id="453865288">
          <w:marLeft w:val="1800"/>
          <w:marRight w:val="0"/>
          <w:marTop w:val="53"/>
          <w:marBottom w:val="0"/>
          <w:divBdr>
            <w:top w:val="none" w:sz="0" w:space="0" w:color="auto"/>
            <w:left w:val="none" w:sz="0" w:space="0" w:color="auto"/>
            <w:bottom w:val="none" w:sz="0" w:space="0" w:color="auto"/>
            <w:right w:val="none" w:sz="0" w:space="0" w:color="auto"/>
          </w:divBdr>
        </w:div>
        <w:div w:id="896865869">
          <w:marLeft w:val="1166"/>
          <w:marRight w:val="0"/>
          <w:marTop w:val="62"/>
          <w:marBottom w:val="0"/>
          <w:divBdr>
            <w:top w:val="none" w:sz="0" w:space="0" w:color="auto"/>
            <w:left w:val="none" w:sz="0" w:space="0" w:color="auto"/>
            <w:bottom w:val="none" w:sz="0" w:space="0" w:color="auto"/>
            <w:right w:val="none" w:sz="0" w:space="0" w:color="auto"/>
          </w:divBdr>
        </w:div>
      </w:divsChild>
    </w:div>
    <w:div w:id="1150516465">
      <w:bodyDiv w:val="1"/>
      <w:marLeft w:val="0"/>
      <w:marRight w:val="0"/>
      <w:marTop w:val="0"/>
      <w:marBottom w:val="0"/>
      <w:divBdr>
        <w:top w:val="none" w:sz="0" w:space="0" w:color="auto"/>
        <w:left w:val="none" w:sz="0" w:space="0" w:color="auto"/>
        <w:bottom w:val="none" w:sz="0" w:space="0" w:color="auto"/>
        <w:right w:val="none" w:sz="0" w:space="0" w:color="auto"/>
      </w:divBdr>
      <w:divsChild>
        <w:div w:id="357393684">
          <w:marLeft w:val="446"/>
          <w:marRight w:val="0"/>
          <w:marTop w:val="0"/>
          <w:marBottom w:val="0"/>
          <w:divBdr>
            <w:top w:val="none" w:sz="0" w:space="0" w:color="auto"/>
            <w:left w:val="none" w:sz="0" w:space="0" w:color="auto"/>
            <w:bottom w:val="none" w:sz="0" w:space="0" w:color="auto"/>
            <w:right w:val="none" w:sz="0" w:space="0" w:color="auto"/>
          </w:divBdr>
        </w:div>
      </w:divsChild>
    </w:div>
    <w:div w:id="1151096382">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185634582">
      <w:bodyDiv w:val="1"/>
      <w:marLeft w:val="0"/>
      <w:marRight w:val="0"/>
      <w:marTop w:val="0"/>
      <w:marBottom w:val="0"/>
      <w:divBdr>
        <w:top w:val="none" w:sz="0" w:space="0" w:color="auto"/>
        <w:left w:val="none" w:sz="0" w:space="0" w:color="auto"/>
        <w:bottom w:val="none" w:sz="0" w:space="0" w:color="auto"/>
        <w:right w:val="none" w:sz="0" w:space="0" w:color="auto"/>
      </w:divBdr>
      <w:divsChild>
        <w:div w:id="1621911935">
          <w:marLeft w:val="360"/>
          <w:marRight w:val="0"/>
          <w:marTop w:val="60"/>
          <w:marBottom w:val="6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7740835">
      <w:bodyDiv w:val="1"/>
      <w:marLeft w:val="0"/>
      <w:marRight w:val="0"/>
      <w:marTop w:val="0"/>
      <w:marBottom w:val="0"/>
      <w:divBdr>
        <w:top w:val="none" w:sz="0" w:space="0" w:color="auto"/>
        <w:left w:val="none" w:sz="0" w:space="0" w:color="auto"/>
        <w:bottom w:val="none" w:sz="0" w:space="0" w:color="auto"/>
        <w:right w:val="none" w:sz="0" w:space="0" w:color="auto"/>
      </w:divBdr>
      <w:divsChild>
        <w:div w:id="410199804">
          <w:marLeft w:val="1469"/>
          <w:marRight w:val="0"/>
          <w:marTop w:val="60"/>
          <w:marBottom w:val="60"/>
          <w:divBdr>
            <w:top w:val="none" w:sz="0" w:space="0" w:color="auto"/>
            <w:left w:val="none" w:sz="0" w:space="0" w:color="auto"/>
            <w:bottom w:val="none" w:sz="0" w:space="0" w:color="auto"/>
            <w:right w:val="none" w:sz="0" w:space="0" w:color="auto"/>
          </w:divBdr>
        </w:div>
        <w:div w:id="464129616">
          <w:marLeft w:val="1469"/>
          <w:marRight w:val="0"/>
          <w:marTop w:val="60"/>
          <w:marBottom w:val="60"/>
          <w:divBdr>
            <w:top w:val="none" w:sz="0" w:space="0" w:color="auto"/>
            <w:left w:val="none" w:sz="0" w:space="0" w:color="auto"/>
            <w:bottom w:val="none" w:sz="0" w:space="0" w:color="auto"/>
            <w:right w:val="none" w:sz="0" w:space="0" w:color="auto"/>
          </w:divBdr>
        </w:div>
        <w:div w:id="893782279">
          <w:marLeft w:val="1469"/>
          <w:marRight w:val="0"/>
          <w:marTop w:val="60"/>
          <w:marBottom w:val="6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82103011">
      <w:bodyDiv w:val="1"/>
      <w:marLeft w:val="0"/>
      <w:marRight w:val="0"/>
      <w:marTop w:val="0"/>
      <w:marBottom w:val="0"/>
      <w:divBdr>
        <w:top w:val="none" w:sz="0" w:space="0" w:color="auto"/>
        <w:left w:val="none" w:sz="0" w:space="0" w:color="auto"/>
        <w:bottom w:val="none" w:sz="0" w:space="0" w:color="auto"/>
        <w:right w:val="none" w:sz="0" w:space="0" w:color="auto"/>
      </w:divBdr>
      <w:divsChild>
        <w:div w:id="477919549">
          <w:marLeft w:val="590"/>
          <w:marRight w:val="0"/>
          <w:marTop w:val="60"/>
          <w:marBottom w:val="60"/>
          <w:divBdr>
            <w:top w:val="none" w:sz="0" w:space="0" w:color="auto"/>
            <w:left w:val="none" w:sz="0" w:space="0" w:color="auto"/>
            <w:bottom w:val="none" w:sz="0" w:space="0" w:color="auto"/>
            <w:right w:val="none" w:sz="0" w:space="0" w:color="auto"/>
          </w:divBdr>
        </w:div>
      </w:divsChild>
    </w:div>
    <w:div w:id="1294484479">
      <w:bodyDiv w:val="1"/>
      <w:marLeft w:val="0"/>
      <w:marRight w:val="0"/>
      <w:marTop w:val="0"/>
      <w:marBottom w:val="0"/>
      <w:divBdr>
        <w:top w:val="none" w:sz="0" w:space="0" w:color="auto"/>
        <w:left w:val="none" w:sz="0" w:space="0" w:color="auto"/>
        <w:bottom w:val="none" w:sz="0" w:space="0" w:color="auto"/>
        <w:right w:val="none" w:sz="0" w:space="0" w:color="auto"/>
      </w:divBdr>
      <w:divsChild>
        <w:div w:id="733698699">
          <w:marLeft w:val="1469"/>
          <w:marRight w:val="0"/>
          <w:marTop w:val="60"/>
          <w:marBottom w:val="60"/>
          <w:divBdr>
            <w:top w:val="none" w:sz="0" w:space="0" w:color="auto"/>
            <w:left w:val="none" w:sz="0" w:space="0" w:color="auto"/>
            <w:bottom w:val="none" w:sz="0" w:space="0" w:color="auto"/>
            <w:right w:val="none" w:sz="0" w:space="0" w:color="auto"/>
          </w:divBdr>
        </w:div>
        <w:div w:id="1070662034">
          <w:marLeft w:val="1469"/>
          <w:marRight w:val="0"/>
          <w:marTop w:val="60"/>
          <w:marBottom w:val="60"/>
          <w:divBdr>
            <w:top w:val="none" w:sz="0" w:space="0" w:color="auto"/>
            <w:left w:val="none" w:sz="0" w:space="0" w:color="auto"/>
            <w:bottom w:val="none" w:sz="0" w:space="0" w:color="auto"/>
            <w:right w:val="none" w:sz="0" w:space="0" w:color="auto"/>
          </w:divBdr>
        </w:div>
        <w:div w:id="1788160240">
          <w:marLeft w:val="1469"/>
          <w:marRight w:val="0"/>
          <w:marTop w:val="60"/>
          <w:marBottom w:val="60"/>
          <w:divBdr>
            <w:top w:val="none" w:sz="0" w:space="0" w:color="auto"/>
            <w:left w:val="none" w:sz="0" w:space="0" w:color="auto"/>
            <w:bottom w:val="none" w:sz="0" w:space="0" w:color="auto"/>
            <w:right w:val="none" w:sz="0" w:space="0" w:color="auto"/>
          </w:divBdr>
        </w:div>
      </w:divsChild>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02633289">
      <w:bodyDiv w:val="1"/>
      <w:marLeft w:val="0"/>
      <w:marRight w:val="0"/>
      <w:marTop w:val="0"/>
      <w:marBottom w:val="0"/>
      <w:divBdr>
        <w:top w:val="none" w:sz="0" w:space="0" w:color="auto"/>
        <w:left w:val="none" w:sz="0" w:space="0" w:color="auto"/>
        <w:bottom w:val="none" w:sz="0" w:space="0" w:color="auto"/>
        <w:right w:val="none" w:sz="0" w:space="0" w:color="auto"/>
      </w:divBdr>
    </w:div>
    <w:div w:id="1404715072">
      <w:bodyDiv w:val="1"/>
      <w:marLeft w:val="0"/>
      <w:marRight w:val="0"/>
      <w:marTop w:val="0"/>
      <w:marBottom w:val="0"/>
      <w:divBdr>
        <w:top w:val="none" w:sz="0" w:space="0" w:color="auto"/>
        <w:left w:val="none" w:sz="0" w:space="0" w:color="auto"/>
        <w:bottom w:val="none" w:sz="0" w:space="0" w:color="auto"/>
        <w:right w:val="none" w:sz="0" w:space="0" w:color="auto"/>
      </w:divBdr>
    </w:div>
    <w:div w:id="1410925637">
      <w:bodyDiv w:val="1"/>
      <w:marLeft w:val="0"/>
      <w:marRight w:val="0"/>
      <w:marTop w:val="0"/>
      <w:marBottom w:val="0"/>
      <w:divBdr>
        <w:top w:val="none" w:sz="0" w:space="0" w:color="auto"/>
        <w:left w:val="none" w:sz="0" w:space="0" w:color="auto"/>
        <w:bottom w:val="none" w:sz="0" w:space="0" w:color="auto"/>
        <w:right w:val="none" w:sz="0" w:space="0" w:color="auto"/>
      </w:divBdr>
      <w:divsChild>
        <w:div w:id="1076198594">
          <w:marLeft w:val="994"/>
          <w:marRight w:val="0"/>
          <w:marTop w:val="0"/>
          <w:marBottom w:val="0"/>
          <w:divBdr>
            <w:top w:val="none" w:sz="0" w:space="0" w:color="auto"/>
            <w:left w:val="none" w:sz="0" w:space="0" w:color="auto"/>
            <w:bottom w:val="none" w:sz="0" w:space="0" w:color="auto"/>
            <w:right w:val="none" w:sz="0" w:space="0" w:color="auto"/>
          </w:divBdr>
        </w:div>
      </w:divsChild>
    </w:div>
    <w:div w:id="1420180202">
      <w:bodyDiv w:val="1"/>
      <w:marLeft w:val="0"/>
      <w:marRight w:val="0"/>
      <w:marTop w:val="0"/>
      <w:marBottom w:val="0"/>
      <w:divBdr>
        <w:top w:val="none" w:sz="0" w:space="0" w:color="auto"/>
        <w:left w:val="none" w:sz="0" w:space="0" w:color="auto"/>
        <w:bottom w:val="none" w:sz="0" w:space="0" w:color="auto"/>
        <w:right w:val="none" w:sz="0" w:space="0" w:color="auto"/>
      </w:divBdr>
    </w:div>
    <w:div w:id="145328097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81519747">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32634067">
      <w:bodyDiv w:val="1"/>
      <w:marLeft w:val="0"/>
      <w:marRight w:val="0"/>
      <w:marTop w:val="0"/>
      <w:marBottom w:val="0"/>
      <w:divBdr>
        <w:top w:val="none" w:sz="0" w:space="0" w:color="auto"/>
        <w:left w:val="none" w:sz="0" w:space="0" w:color="auto"/>
        <w:bottom w:val="none" w:sz="0" w:space="0" w:color="auto"/>
        <w:right w:val="none" w:sz="0" w:space="0" w:color="auto"/>
      </w:divBdr>
      <w:divsChild>
        <w:div w:id="882325921">
          <w:marLeft w:val="590"/>
          <w:marRight w:val="0"/>
          <w:marTop w:val="60"/>
          <w:marBottom w:val="60"/>
          <w:divBdr>
            <w:top w:val="none" w:sz="0" w:space="0" w:color="auto"/>
            <w:left w:val="none" w:sz="0" w:space="0" w:color="auto"/>
            <w:bottom w:val="none" w:sz="0" w:space="0" w:color="auto"/>
            <w:right w:val="none" w:sz="0" w:space="0" w:color="auto"/>
          </w:divBdr>
        </w:div>
      </w:divsChild>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52442436">
      <w:bodyDiv w:val="1"/>
      <w:marLeft w:val="0"/>
      <w:marRight w:val="0"/>
      <w:marTop w:val="0"/>
      <w:marBottom w:val="0"/>
      <w:divBdr>
        <w:top w:val="none" w:sz="0" w:space="0" w:color="auto"/>
        <w:left w:val="none" w:sz="0" w:space="0" w:color="auto"/>
        <w:bottom w:val="none" w:sz="0" w:space="0" w:color="auto"/>
        <w:right w:val="none" w:sz="0" w:space="0" w:color="auto"/>
      </w:divBdr>
      <w:divsChild>
        <w:div w:id="290207593">
          <w:marLeft w:val="446"/>
          <w:marRight w:val="0"/>
          <w:marTop w:val="0"/>
          <w:marBottom w:val="0"/>
          <w:divBdr>
            <w:top w:val="none" w:sz="0" w:space="0" w:color="auto"/>
            <w:left w:val="none" w:sz="0" w:space="0" w:color="auto"/>
            <w:bottom w:val="none" w:sz="0" w:space="0" w:color="auto"/>
            <w:right w:val="none" w:sz="0" w:space="0" w:color="auto"/>
          </w:divBdr>
        </w:div>
      </w:divsChild>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85859251">
      <w:bodyDiv w:val="1"/>
      <w:marLeft w:val="0"/>
      <w:marRight w:val="0"/>
      <w:marTop w:val="0"/>
      <w:marBottom w:val="0"/>
      <w:divBdr>
        <w:top w:val="none" w:sz="0" w:space="0" w:color="auto"/>
        <w:left w:val="none" w:sz="0" w:space="0" w:color="auto"/>
        <w:bottom w:val="none" w:sz="0" w:space="0" w:color="auto"/>
        <w:right w:val="none" w:sz="0" w:space="0" w:color="auto"/>
      </w:divBdr>
      <w:divsChild>
        <w:div w:id="1269044795">
          <w:marLeft w:val="835"/>
          <w:marRight w:val="0"/>
          <w:marTop w:val="60"/>
          <w:marBottom w:val="60"/>
          <w:divBdr>
            <w:top w:val="none" w:sz="0" w:space="0" w:color="auto"/>
            <w:left w:val="none" w:sz="0" w:space="0" w:color="auto"/>
            <w:bottom w:val="none" w:sz="0" w:space="0" w:color="auto"/>
            <w:right w:val="none" w:sz="0" w:space="0" w:color="auto"/>
          </w:divBdr>
        </w:div>
      </w:divsChild>
    </w:div>
    <w:div w:id="1687827411">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3663">
      <w:bodyDiv w:val="1"/>
      <w:marLeft w:val="0"/>
      <w:marRight w:val="0"/>
      <w:marTop w:val="0"/>
      <w:marBottom w:val="0"/>
      <w:divBdr>
        <w:top w:val="none" w:sz="0" w:space="0" w:color="auto"/>
        <w:left w:val="none" w:sz="0" w:space="0" w:color="auto"/>
        <w:bottom w:val="none" w:sz="0" w:space="0" w:color="auto"/>
        <w:right w:val="none" w:sz="0" w:space="0" w:color="auto"/>
      </w:divBdr>
    </w:div>
    <w:div w:id="1946689617">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354124">
      <w:bodyDiv w:val="1"/>
      <w:marLeft w:val="0"/>
      <w:marRight w:val="0"/>
      <w:marTop w:val="0"/>
      <w:marBottom w:val="0"/>
      <w:divBdr>
        <w:top w:val="none" w:sz="0" w:space="0" w:color="auto"/>
        <w:left w:val="none" w:sz="0" w:space="0" w:color="auto"/>
        <w:bottom w:val="none" w:sz="0" w:space="0" w:color="auto"/>
        <w:right w:val="none" w:sz="0" w:space="0" w:color="auto"/>
      </w:divBdr>
      <w:divsChild>
        <w:div w:id="2101483758">
          <w:marLeft w:val="590"/>
          <w:marRight w:val="0"/>
          <w:marTop w:val="60"/>
          <w:marBottom w:val="60"/>
          <w:divBdr>
            <w:top w:val="none" w:sz="0" w:space="0" w:color="auto"/>
            <w:left w:val="none" w:sz="0" w:space="0" w:color="auto"/>
            <w:bottom w:val="none" w:sz="0" w:space="0" w:color="auto"/>
            <w:right w:val="none" w:sz="0" w:space="0" w:color="auto"/>
          </w:divBdr>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44401358">
      <w:bodyDiv w:val="1"/>
      <w:marLeft w:val="0"/>
      <w:marRight w:val="0"/>
      <w:marTop w:val="0"/>
      <w:marBottom w:val="0"/>
      <w:divBdr>
        <w:top w:val="none" w:sz="0" w:space="0" w:color="auto"/>
        <w:left w:val="none" w:sz="0" w:space="0" w:color="auto"/>
        <w:bottom w:val="none" w:sz="0" w:space="0" w:color="auto"/>
        <w:right w:val="none" w:sz="0" w:space="0" w:color="auto"/>
      </w:divBdr>
    </w:div>
    <w:div w:id="2067297168">
      <w:bodyDiv w:val="1"/>
      <w:marLeft w:val="0"/>
      <w:marRight w:val="0"/>
      <w:marTop w:val="0"/>
      <w:marBottom w:val="0"/>
      <w:divBdr>
        <w:top w:val="none" w:sz="0" w:space="0" w:color="auto"/>
        <w:left w:val="none" w:sz="0" w:space="0" w:color="auto"/>
        <w:bottom w:val="none" w:sz="0" w:space="0" w:color="auto"/>
        <w:right w:val="none" w:sz="0" w:space="0" w:color="auto"/>
      </w:divBdr>
    </w:div>
    <w:div w:id="2069759300">
      <w:bodyDiv w:val="1"/>
      <w:marLeft w:val="0"/>
      <w:marRight w:val="0"/>
      <w:marTop w:val="0"/>
      <w:marBottom w:val="0"/>
      <w:divBdr>
        <w:top w:val="none" w:sz="0" w:space="0" w:color="auto"/>
        <w:left w:val="none" w:sz="0" w:space="0" w:color="auto"/>
        <w:bottom w:val="none" w:sz="0" w:space="0" w:color="auto"/>
        <w:right w:val="none" w:sz="0" w:space="0" w:color="auto"/>
      </w:divBdr>
      <w:divsChild>
        <w:div w:id="462188638">
          <w:marLeft w:val="274"/>
          <w:marRight w:val="0"/>
          <w:marTop w:val="0"/>
          <w:marBottom w:val="0"/>
          <w:divBdr>
            <w:top w:val="none" w:sz="0" w:space="0" w:color="auto"/>
            <w:left w:val="none" w:sz="0" w:space="0" w:color="auto"/>
            <w:bottom w:val="none" w:sz="0" w:space="0" w:color="auto"/>
            <w:right w:val="none" w:sz="0" w:space="0" w:color="auto"/>
          </w:divBdr>
        </w:div>
      </w:divsChild>
    </w:div>
    <w:div w:id="2070029183">
      <w:bodyDiv w:val="1"/>
      <w:marLeft w:val="0"/>
      <w:marRight w:val="0"/>
      <w:marTop w:val="0"/>
      <w:marBottom w:val="0"/>
      <w:divBdr>
        <w:top w:val="none" w:sz="0" w:space="0" w:color="auto"/>
        <w:left w:val="none" w:sz="0" w:space="0" w:color="auto"/>
        <w:bottom w:val="none" w:sz="0" w:space="0" w:color="auto"/>
        <w:right w:val="none" w:sz="0" w:space="0" w:color="auto"/>
      </w:divBdr>
      <w:divsChild>
        <w:div w:id="1650597590">
          <w:marLeft w:val="835"/>
          <w:marRight w:val="0"/>
          <w:marTop w:val="60"/>
          <w:marBottom w:val="60"/>
          <w:divBdr>
            <w:top w:val="none" w:sz="0" w:space="0" w:color="auto"/>
            <w:left w:val="none" w:sz="0" w:space="0" w:color="auto"/>
            <w:bottom w:val="none" w:sz="0" w:space="0" w:color="auto"/>
            <w:right w:val="none" w:sz="0" w:space="0" w:color="auto"/>
          </w:divBdr>
        </w:div>
      </w:divsChild>
    </w:div>
    <w:div w:id="2079205397">
      <w:bodyDiv w:val="1"/>
      <w:marLeft w:val="0"/>
      <w:marRight w:val="0"/>
      <w:marTop w:val="0"/>
      <w:marBottom w:val="0"/>
      <w:divBdr>
        <w:top w:val="none" w:sz="0" w:space="0" w:color="auto"/>
        <w:left w:val="none" w:sz="0" w:space="0" w:color="auto"/>
        <w:bottom w:val="none" w:sz="0" w:space="0" w:color="auto"/>
        <w:right w:val="none" w:sz="0" w:space="0" w:color="auto"/>
      </w:divBdr>
      <w:divsChild>
        <w:div w:id="1308784274">
          <w:marLeft w:val="1166"/>
          <w:marRight w:val="0"/>
          <w:marTop w:val="91"/>
          <w:marBottom w:val="0"/>
          <w:divBdr>
            <w:top w:val="none" w:sz="0" w:space="0" w:color="auto"/>
            <w:left w:val="none" w:sz="0" w:space="0" w:color="auto"/>
            <w:bottom w:val="none" w:sz="0" w:space="0" w:color="auto"/>
            <w:right w:val="none" w:sz="0" w:space="0" w:color="auto"/>
          </w:divBdr>
        </w:div>
      </w:divsChild>
    </w:div>
    <w:div w:id="2082940779">
      <w:bodyDiv w:val="1"/>
      <w:marLeft w:val="0"/>
      <w:marRight w:val="0"/>
      <w:marTop w:val="0"/>
      <w:marBottom w:val="0"/>
      <w:divBdr>
        <w:top w:val="none" w:sz="0" w:space="0" w:color="auto"/>
        <w:left w:val="none" w:sz="0" w:space="0" w:color="auto"/>
        <w:bottom w:val="none" w:sz="0" w:space="0" w:color="auto"/>
        <w:right w:val="none" w:sz="0" w:space="0" w:color="auto"/>
      </w:divBdr>
      <w:divsChild>
        <w:div w:id="1262296816">
          <w:marLeft w:val="360"/>
          <w:marRight w:val="0"/>
          <w:marTop w:val="60"/>
          <w:marBottom w:val="60"/>
          <w:divBdr>
            <w:top w:val="none" w:sz="0" w:space="0" w:color="auto"/>
            <w:left w:val="none" w:sz="0" w:space="0" w:color="auto"/>
            <w:bottom w:val="none" w:sz="0" w:space="0" w:color="auto"/>
            <w:right w:val="none" w:sz="0" w:space="0" w:color="auto"/>
          </w:divBdr>
        </w:div>
      </w:divsChild>
    </w:div>
    <w:div w:id="2092892987">
      <w:bodyDiv w:val="1"/>
      <w:marLeft w:val="0"/>
      <w:marRight w:val="0"/>
      <w:marTop w:val="0"/>
      <w:marBottom w:val="0"/>
      <w:divBdr>
        <w:top w:val="none" w:sz="0" w:space="0" w:color="auto"/>
        <w:left w:val="none" w:sz="0" w:space="0" w:color="auto"/>
        <w:bottom w:val="none" w:sz="0" w:space="0" w:color="auto"/>
        <w:right w:val="none" w:sz="0" w:space="0" w:color="auto"/>
      </w:divBdr>
    </w:div>
    <w:div w:id="2104493703">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13236570">
      <w:bodyDiv w:val="1"/>
      <w:marLeft w:val="0"/>
      <w:marRight w:val="0"/>
      <w:marTop w:val="0"/>
      <w:marBottom w:val="0"/>
      <w:divBdr>
        <w:top w:val="none" w:sz="0" w:space="0" w:color="auto"/>
        <w:left w:val="none" w:sz="0" w:space="0" w:color="auto"/>
        <w:bottom w:val="none" w:sz="0" w:space="0" w:color="auto"/>
        <w:right w:val="none" w:sz="0" w:space="0" w:color="auto"/>
      </w:divBdr>
      <w:divsChild>
        <w:div w:id="299458890">
          <w:marLeft w:val="274"/>
          <w:marRight w:val="0"/>
          <w:marTop w:val="0"/>
          <w:marBottom w:val="0"/>
          <w:divBdr>
            <w:top w:val="none" w:sz="0" w:space="0" w:color="auto"/>
            <w:left w:val="none" w:sz="0" w:space="0" w:color="auto"/>
            <w:bottom w:val="none" w:sz="0" w:space="0" w:color="auto"/>
            <w:right w:val="none" w:sz="0" w:space="0" w:color="auto"/>
          </w:divBdr>
        </w:div>
      </w:divsChild>
    </w:div>
    <w:div w:id="2127120754">
      <w:bodyDiv w:val="1"/>
      <w:marLeft w:val="0"/>
      <w:marRight w:val="0"/>
      <w:marTop w:val="0"/>
      <w:marBottom w:val="0"/>
      <w:divBdr>
        <w:top w:val="none" w:sz="0" w:space="0" w:color="auto"/>
        <w:left w:val="none" w:sz="0" w:space="0" w:color="auto"/>
        <w:bottom w:val="none" w:sz="0" w:space="0" w:color="auto"/>
        <w:right w:val="none" w:sz="0" w:space="0" w:color="auto"/>
      </w:divBdr>
      <w:divsChild>
        <w:div w:id="465857937">
          <w:marLeft w:val="274"/>
          <w:marRight w:val="0"/>
          <w:marTop w:val="0"/>
          <w:marBottom w:val="0"/>
          <w:divBdr>
            <w:top w:val="none" w:sz="0" w:space="0" w:color="auto"/>
            <w:left w:val="none" w:sz="0" w:space="0" w:color="auto"/>
            <w:bottom w:val="none" w:sz="0" w:space="0" w:color="auto"/>
            <w:right w:val="none" w:sz="0" w:space="0" w:color="auto"/>
          </w:divBdr>
        </w:div>
      </w:divsChild>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0947E-565A-4B7C-948F-D42ADBFCA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507</TotalTime>
  <Pages>7</Pages>
  <Words>2971</Words>
  <Characters>16935</Characters>
  <Application>Microsoft Office Word</Application>
  <DocSecurity>0</DocSecurity>
  <Lines>141</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19867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Seungri Jin</cp:lastModifiedBy>
  <cp:revision>62</cp:revision>
  <cp:lastPrinted>2016-02-01T04:11:00Z</cp:lastPrinted>
  <dcterms:created xsi:type="dcterms:W3CDTF">2022-11-04T02:17:00Z</dcterms:created>
  <dcterms:modified xsi:type="dcterms:W3CDTF">2023-04-07T01:09:00Z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ies>
</file>